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04" w:rsidRDefault="000F7B04" w:rsidP="000F7B04">
      <w:pPr>
        <w:pStyle w:val="NoSpacing"/>
        <w:jc w:val="center"/>
        <w:rPr>
          <w:rFonts w:ascii="Arial" w:hAnsi="Arial" w:cs="Arial"/>
          <w:b/>
          <w:sz w:val="20"/>
          <w:szCs w:val="20"/>
        </w:rPr>
      </w:pPr>
      <w:r>
        <w:rPr>
          <w:noProof/>
          <w:lang w:eastAsia="en-GB"/>
        </w:rPr>
        <w:drawing>
          <wp:anchor distT="0" distB="0" distL="0" distR="0" simplePos="0" relativeHeight="251659264" behindDoc="0" locked="0" layoutInCell="1" allowOverlap="1" wp14:anchorId="1AE21259" wp14:editId="6DE6A111">
            <wp:simplePos x="0" y="0"/>
            <wp:positionH relativeFrom="column">
              <wp:posOffset>4448175</wp:posOffset>
            </wp:positionH>
            <wp:positionV relativeFrom="paragraph">
              <wp:posOffset>13970</wp:posOffset>
            </wp:positionV>
            <wp:extent cx="1273810" cy="67119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810" cy="671195"/>
                    </a:xfrm>
                    <a:prstGeom prst="rect">
                      <a:avLst/>
                    </a:prstGeom>
                    <a:solidFill>
                      <a:srgbClr val="FFFFFF"/>
                    </a:solidFill>
                    <a:ln>
                      <a:noFill/>
                    </a:ln>
                  </pic:spPr>
                </pic:pic>
              </a:graphicData>
            </a:graphic>
          </wp:anchor>
        </w:drawing>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28"/>
          <w:szCs w:val="28"/>
        </w:rPr>
        <w:t>The Northern Lincolnshire Area Prescribing Committee</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40"/>
          <w:szCs w:val="40"/>
        </w:rPr>
        <w:t>M I N U T E S</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18443A" w:rsidP="000F7B04">
      <w:pPr>
        <w:pStyle w:val="NoSpacing"/>
        <w:jc w:val="center"/>
        <w:rPr>
          <w:rFonts w:ascii="Arial" w:hAnsi="Arial" w:cs="Arial"/>
          <w:b/>
          <w:bCs/>
          <w:sz w:val="24"/>
          <w:szCs w:val="24"/>
        </w:rPr>
      </w:pPr>
      <w:r>
        <w:rPr>
          <w:rFonts w:ascii="Arial" w:hAnsi="Arial" w:cs="Arial"/>
          <w:b/>
          <w:bCs/>
          <w:sz w:val="24"/>
          <w:szCs w:val="24"/>
        </w:rPr>
        <w:t>10 May 2018</w:t>
      </w:r>
    </w:p>
    <w:p w:rsidR="000F7B04" w:rsidRDefault="000F7B04" w:rsidP="000F7B04">
      <w:pPr>
        <w:pStyle w:val="NoSpacing"/>
        <w:jc w:val="center"/>
        <w:rPr>
          <w:rFonts w:ascii="Arial" w:hAnsi="Arial" w:cs="Arial"/>
          <w:b/>
          <w:bCs/>
          <w:sz w:val="24"/>
          <w:szCs w:val="24"/>
        </w:rPr>
      </w:pPr>
      <w:r>
        <w:rPr>
          <w:rFonts w:ascii="Arial" w:hAnsi="Arial" w:cs="Arial"/>
          <w:b/>
          <w:bCs/>
          <w:sz w:val="24"/>
          <w:szCs w:val="24"/>
        </w:rPr>
        <w:t xml:space="preserve">2.00 pm – </w:t>
      </w:r>
      <w:r w:rsidR="00C31534">
        <w:rPr>
          <w:rFonts w:ascii="Arial" w:hAnsi="Arial" w:cs="Arial"/>
          <w:b/>
          <w:bCs/>
          <w:sz w:val="24"/>
          <w:szCs w:val="24"/>
        </w:rPr>
        <w:t>4</w:t>
      </w:r>
      <w:r>
        <w:rPr>
          <w:rFonts w:ascii="Arial" w:hAnsi="Arial" w:cs="Arial"/>
          <w:b/>
          <w:bCs/>
          <w:sz w:val="24"/>
          <w:szCs w:val="24"/>
        </w:rPr>
        <w:t xml:space="preserve">.00 pm. </w:t>
      </w:r>
      <w:r w:rsidR="00DE245D">
        <w:rPr>
          <w:rFonts w:ascii="Arial" w:hAnsi="Arial" w:cs="Arial"/>
          <w:b/>
          <w:bCs/>
          <w:sz w:val="24"/>
          <w:szCs w:val="24"/>
        </w:rPr>
        <w:t xml:space="preserve">CCG Meeting Room, </w:t>
      </w:r>
      <w:r w:rsidR="009E3EDF">
        <w:rPr>
          <w:rFonts w:ascii="Arial" w:hAnsi="Arial" w:cs="Arial"/>
          <w:b/>
          <w:bCs/>
          <w:sz w:val="24"/>
          <w:szCs w:val="24"/>
        </w:rPr>
        <w:t>Health Place, Brigg</w:t>
      </w:r>
    </w:p>
    <w:p w:rsidR="00031DB7" w:rsidRDefault="00031DB7" w:rsidP="000F7B04">
      <w:pPr>
        <w:pStyle w:val="NoSpacing"/>
        <w:jc w:val="center"/>
        <w:rPr>
          <w:rFonts w:ascii="Arial" w:hAnsi="Arial" w:cs="Arial"/>
          <w:b/>
          <w:bCs/>
          <w:sz w:val="24"/>
          <w:szCs w:val="24"/>
        </w:rPr>
      </w:pPr>
    </w:p>
    <w:p w:rsidR="000F7B04" w:rsidRPr="009A4E3F" w:rsidRDefault="000F7B04" w:rsidP="004A5D80">
      <w:pPr>
        <w:pStyle w:val="NoSpacing"/>
        <w:numPr>
          <w:ilvl w:val="0"/>
          <w:numId w:val="1"/>
        </w:numPr>
        <w:ind w:left="360"/>
        <w:rPr>
          <w:rFonts w:ascii="Arial" w:hAnsi="Arial" w:cs="Arial"/>
          <w:b/>
          <w:sz w:val="20"/>
          <w:szCs w:val="20"/>
        </w:rPr>
      </w:pPr>
      <w:r w:rsidRPr="00A14457">
        <w:rPr>
          <w:rFonts w:ascii="Arial" w:hAnsi="Arial" w:cs="Arial"/>
          <w:b/>
          <w:bCs/>
          <w:sz w:val="24"/>
          <w:szCs w:val="24"/>
          <w:u w:val="single"/>
        </w:rPr>
        <w:lastRenderedPageBreak/>
        <w:t>In Attendance</w:t>
      </w:r>
    </w:p>
    <w:p w:rsidR="009B631F" w:rsidRPr="00154495" w:rsidRDefault="009B631F" w:rsidP="00937929">
      <w:pPr>
        <w:pStyle w:val="NoSpacing"/>
        <w:spacing w:line="276" w:lineRule="auto"/>
        <w:jc w:val="both"/>
        <w:rPr>
          <w:rFonts w:ascii="Arial" w:hAnsi="Arial" w:cs="Arial"/>
          <w:b/>
          <w:bCs/>
          <w:sz w:val="20"/>
          <w:szCs w:val="20"/>
        </w:rPr>
      </w:pPr>
    </w:p>
    <w:p w:rsidR="006A0078" w:rsidRPr="00AA7639" w:rsidRDefault="006A0078" w:rsidP="006A0078">
      <w:pPr>
        <w:pStyle w:val="NoSpacing"/>
        <w:spacing w:line="276" w:lineRule="auto"/>
        <w:jc w:val="both"/>
        <w:rPr>
          <w:rFonts w:ascii="Arial" w:hAnsi="Arial" w:cs="Arial"/>
        </w:rPr>
      </w:pPr>
      <w:r w:rsidRPr="00AA7639">
        <w:rPr>
          <w:rFonts w:ascii="Arial" w:hAnsi="Arial" w:cs="Arial"/>
        </w:rPr>
        <w:t>Paul Fieldhouse (PF) -  Chief Pharmacist &amp; Clinical Lead for Medicines Optimisation (NLaG) (Chair)</w:t>
      </w:r>
    </w:p>
    <w:p w:rsidR="0030359E" w:rsidRPr="00AA7639" w:rsidRDefault="0030359E" w:rsidP="0030359E">
      <w:pPr>
        <w:pStyle w:val="NoSpacing"/>
        <w:spacing w:line="276" w:lineRule="auto"/>
        <w:jc w:val="both"/>
        <w:rPr>
          <w:rFonts w:ascii="Arial" w:hAnsi="Arial" w:cs="Arial"/>
        </w:rPr>
      </w:pPr>
      <w:r w:rsidRPr="00AA7639">
        <w:rPr>
          <w:rFonts w:ascii="Arial" w:hAnsi="Arial" w:cs="Arial"/>
        </w:rPr>
        <w:t>Dr Pratik Basu (PB) – Prescribing Lead (North Lincs)</w:t>
      </w:r>
    </w:p>
    <w:p w:rsidR="00DF2F95" w:rsidRPr="00AA7639" w:rsidRDefault="00DF2F95" w:rsidP="0030359E">
      <w:pPr>
        <w:pStyle w:val="NoSpacing"/>
        <w:spacing w:line="276" w:lineRule="auto"/>
        <w:jc w:val="both"/>
        <w:rPr>
          <w:rFonts w:ascii="Arial" w:hAnsi="Arial" w:cs="Arial"/>
        </w:rPr>
      </w:pPr>
      <w:r w:rsidRPr="00AA7639">
        <w:rPr>
          <w:rFonts w:ascii="Arial" w:hAnsi="Arial" w:cs="Arial"/>
        </w:rPr>
        <w:t>Janet Clark (JC) – Chief Office of Pharmacy Humber</w:t>
      </w:r>
    </w:p>
    <w:p w:rsidR="001D4025" w:rsidRPr="00AA7639" w:rsidRDefault="001D4025" w:rsidP="001D4025">
      <w:pPr>
        <w:pStyle w:val="NoSpacing"/>
        <w:jc w:val="both"/>
        <w:rPr>
          <w:rFonts w:ascii="Arial" w:hAnsi="Arial" w:cs="Arial"/>
        </w:rPr>
      </w:pPr>
      <w:r w:rsidRPr="00AA7639">
        <w:rPr>
          <w:rFonts w:ascii="Arial" w:hAnsi="Arial" w:cs="Arial"/>
        </w:rPr>
        <w:t>Paulash Haider (PH) - Procurement Pharmacist (NLaG)</w:t>
      </w:r>
    </w:p>
    <w:p w:rsidR="00C97B64" w:rsidRPr="00AA7639" w:rsidRDefault="00C97B64" w:rsidP="00C97B64">
      <w:pPr>
        <w:pStyle w:val="NoSpacing"/>
        <w:spacing w:line="276" w:lineRule="auto"/>
        <w:jc w:val="both"/>
        <w:rPr>
          <w:rFonts w:ascii="Arial" w:hAnsi="Arial" w:cs="Arial"/>
        </w:rPr>
      </w:pPr>
      <w:r w:rsidRPr="00AA7639">
        <w:rPr>
          <w:rFonts w:ascii="Arial" w:hAnsi="Arial" w:cs="Arial"/>
        </w:rPr>
        <w:t>Andy Karvot</w:t>
      </w:r>
      <w:r w:rsidR="00DF2F95" w:rsidRPr="00AA7639">
        <w:rPr>
          <w:rFonts w:ascii="Arial" w:hAnsi="Arial" w:cs="Arial"/>
        </w:rPr>
        <w:t xml:space="preserve"> -</w:t>
      </w:r>
      <w:r w:rsidRPr="00AA7639">
        <w:rPr>
          <w:rFonts w:ascii="Arial" w:hAnsi="Arial" w:cs="Arial"/>
        </w:rPr>
        <w:t xml:space="preserve"> Consultant Pharmacist Antimicrobials (NLaG)</w:t>
      </w:r>
    </w:p>
    <w:p w:rsidR="00DF2F95" w:rsidRPr="00AA7639" w:rsidRDefault="00DF2F95" w:rsidP="00C97B64">
      <w:pPr>
        <w:pStyle w:val="NoSpacing"/>
        <w:spacing w:line="276" w:lineRule="auto"/>
        <w:jc w:val="both"/>
        <w:rPr>
          <w:rFonts w:ascii="Arial" w:hAnsi="Arial" w:cs="Arial"/>
        </w:rPr>
      </w:pPr>
      <w:r w:rsidRPr="00AA7639">
        <w:rPr>
          <w:rFonts w:ascii="Arial" w:hAnsi="Arial" w:cs="Arial"/>
        </w:rPr>
        <w:t xml:space="preserve">James Ledger (JL) -  Medicines Optimisation Pharmacist (NECS) </w:t>
      </w:r>
    </w:p>
    <w:p w:rsidR="006B2EF9" w:rsidRPr="00AA7639" w:rsidRDefault="006B2EF9" w:rsidP="006B2EF9">
      <w:pPr>
        <w:pStyle w:val="NoSpacing"/>
        <w:jc w:val="both"/>
        <w:rPr>
          <w:rFonts w:ascii="Arial" w:hAnsi="Arial" w:cs="Arial"/>
        </w:rPr>
      </w:pPr>
      <w:r w:rsidRPr="00AA7639">
        <w:rPr>
          <w:rFonts w:ascii="Arial" w:hAnsi="Arial" w:cs="Arial"/>
        </w:rPr>
        <w:t xml:space="preserve">Abayomi Olusanya (AO) – Locality Pharmacist North East </w:t>
      </w:r>
      <w:r w:rsidR="002440E4" w:rsidRPr="00AA7639">
        <w:rPr>
          <w:rFonts w:ascii="Arial" w:hAnsi="Arial" w:cs="Arial"/>
        </w:rPr>
        <w:t>Lincolnshire</w:t>
      </w:r>
      <w:r w:rsidRPr="00AA7639">
        <w:rPr>
          <w:rFonts w:ascii="Arial" w:hAnsi="Arial" w:cs="Arial"/>
        </w:rPr>
        <w:t xml:space="preserve"> (NECS)</w:t>
      </w:r>
    </w:p>
    <w:p w:rsidR="00AA7639" w:rsidRPr="00AA7639" w:rsidRDefault="00AA7639" w:rsidP="00AA7639">
      <w:pPr>
        <w:pStyle w:val="NoSpacing"/>
        <w:spacing w:line="276" w:lineRule="auto"/>
        <w:jc w:val="both"/>
        <w:rPr>
          <w:rFonts w:ascii="Arial" w:hAnsi="Arial" w:cs="Arial"/>
          <w:bCs/>
          <w:i/>
        </w:rPr>
      </w:pPr>
      <w:r w:rsidRPr="00AA7639">
        <w:rPr>
          <w:rFonts w:ascii="Arial" w:hAnsi="Arial" w:cs="Arial"/>
        </w:rPr>
        <w:t>Sarah Spooner (SS) – Clinical Lead Care Plus Group</w:t>
      </w:r>
    </w:p>
    <w:p w:rsidR="00E949E8" w:rsidRPr="00AA7639" w:rsidRDefault="00E949E8" w:rsidP="00E949E8">
      <w:pPr>
        <w:pStyle w:val="NoSpacing"/>
        <w:spacing w:line="276" w:lineRule="auto"/>
        <w:jc w:val="both"/>
        <w:rPr>
          <w:rFonts w:ascii="Arial" w:hAnsi="Arial" w:cs="Arial"/>
        </w:rPr>
      </w:pPr>
      <w:r w:rsidRPr="00AA7639">
        <w:rPr>
          <w:rFonts w:ascii="Arial" w:hAnsi="Arial" w:cs="Arial"/>
        </w:rPr>
        <w:t>Rachel Staniforth (RS) – Medicines Optimisation Pharmacist (NECS)</w:t>
      </w:r>
    </w:p>
    <w:p w:rsidR="00DE245D" w:rsidRPr="00AA7639" w:rsidRDefault="00DE245D" w:rsidP="00DE245D">
      <w:pPr>
        <w:pStyle w:val="NoSpacing"/>
        <w:spacing w:line="276" w:lineRule="auto"/>
        <w:jc w:val="both"/>
        <w:rPr>
          <w:rFonts w:ascii="Arial" w:hAnsi="Arial" w:cs="Arial"/>
        </w:rPr>
      </w:pPr>
      <w:r w:rsidRPr="00AA7639">
        <w:rPr>
          <w:rFonts w:ascii="Arial" w:hAnsi="Arial" w:cs="Arial"/>
        </w:rPr>
        <w:t>Hazel Tait (HT) -  Assistant Contracts Manager (NLaG)</w:t>
      </w:r>
    </w:p>
    <w:p w:rsidR="00607A81" w:rsidRPr="00AA7639" w:rsidRDefault="00607A81" w:rsidP="00607A81">
      <w:pPr>
        <w:pStyle w:val="NoSpacing"/>
        <w:spacing w:line="276" w:lineRule="auto"/>
        <w:jc w:val="both"/>
        <w:rPr>
          <w:rFonts w:ascii="Arial" w:hAnsi="Arial" w:cs="Arial"/>
          <w:bCs/>
        </w:rPr>
      </w:pPr>
      <w:r w:rsidRPr="00AA7639">
        <w:rPr>
          <w:rFonts w:ascii="Arial" w:hAnsi="Arial" w:cs="Arial"/>
          <w:bCs/>
        </w:rPr>
        <w:t>Mrs Aliya Turk (AT) – Professional Secretary APC</w:t>
      </w:r>
    </w:p>
    <w:p w:rsidR="00C97B64" w:rsidRPr="00AA7639" w:rsidRDefault="00C84C6E" w:rsidP="00607A81">
      <w:pPr>
        <w:pStyle w:val="NoSpacing"/>
        <w:spacing w:line="276" w:lineRule="auto"/>
        <w:jc w:val="both"/>
        <w:rPr>
          <w:rFonts w:ascii="Arial" w:hAnsi="Arial" w:cs="Arial"/>
          <w:bCs/>
        </w:rPr>
      </w:pPr>
      <w:r w:rsidRPr="00AA7639">
        <w:rPr>
          <w:rFonts w:ascii="Arial" w:hAnsi="Arial" w:cs="Arial"/>
          <w:bCs/>
        </w:rPr>
        <w:t>Mr Simon West</w:t>
      </w:r>
      <w:r w:rsidR="003F5FDE" w:rsidRPr="00AA7639">
        <w:rPr>
          <w:rFonts w:ascii="Arial" w:hAnsi="Arial" w:cs="Arial"/>
          <w:bCs/>
        </w:rPr>
        <w:t xml:space="preserve"> (SW) - </w:t>
      </w:r>
      <w:r w:rsidR="00BF64F5" w:rsidRPr="00AA7639">
        <w:rPr>
          <w:rFonts w:ascii="Arial" w:hAnsi="Arial" w:cs="Arial"/>
          <w:bCs/>
        </w:rPr>
        <w:t xml:space="preserve">Finance Manager </w:t>
      </w:r>
      <w:r w:rsidR="003F5FDE" w:rsidRPr="00AA7639">
        <w:rPr>
          <w:rFonts w:ascii="Arial" w:hAnsi="Arial" w:cs="Arial"/>
          <w:bCs/>
        </w:rPr>
        <w:t xml:space="preserve">(NECS) </w:t>
      </w:r>
      <w:r w:rsidRPr="00AA7639">
        <w:rPr>
          <w:rFonts w:ascii="Arial" w:hAnsi="Arial" w:cs="Arial"/>
          <w:bCs/>
        </w:rPr>
        <w:t xml:space="preserve"> </w:t>
      </w:r>
    </w:p>
    <w:p w:rsidR="0018443A" w:rsidRPr="00C97B64" w:rsidRDefault="0018443A" w:rsidP="00607A81">
      <w:pPr>
        <w:pStyle w:val="NoSpacing"/>
        <w:spacing w:line="276" w:lineRule="auto"/>
        <w:jc w:val="both"/>
        <w:rPr>
          <w:rFonts w:ascii="Arial" w:hAnsi="Arial" w:cs="Arial"/>
          <w:b/>
          <w:bCs/>
          <w:i/>
        </w:rPr>
      </w:pPr>
    </w:p>
    <w:p w:rsidR="00CA7674" w:rsidRPr="006A0078" w:rsidRDefault="00E2432A" w:rsidP="006A0078">
      <w:pPr>
        <w:pStyle w:val="NoSpacing"/>
        <w:spacing w:line="276" w:lineRule="auto"/>
        <w:jc w:val="both"/>
        <w:rPr>
          <w:rFonts w:ascii="Arial" w:hAnsi="Arial" w:cs="Arial"/>
        </w:rPr>
      </w:pPr>
      <w:r w:rsidRPr="00E2432A">
        <w:rPr>
          <w:rFonts w:ascii="Arial" w:hAnsi="Arial" w:cs="Arial"/>
          <w:b/>
          <w:u w:val="single"/>
        </w:rPr>
        <w:t>In Attendance</w:t>
      </w:r>
      <w:r>
        <w:rPr>
          <w:rFonts w:ascii="Arial" w:hAnsi="Arial" w:cs="Arial"/>
        </w:rPr>
        <w:t>:</w:t>
      </w:r>
    </w:p>
    <w:p w:rsidR="006A0078" w:rsidRDefault="002350E7" w:rsidP="00245141">
      <w:pPr>
        <w:pStyle w:val="NoSpacing"/>
        <w:spacing w:line="276" w:lineRule="auto"/>
        <w:jc w:val="both"/>
        <w:rPr>
          <w:rFonts w:ascii="Arial" w:hAnsi="Arial" w:cs="Arial"/>
        </w:rPr>
      </w:pPr>
      <w:r>
        <w:rPr>
          <w:rFonts w:ascii="Arial" w:hAnsi="Arial" w:cs="Arial"/>
        </w:rPr>
        <w:t>Joanne Rowson, Pharmacy Secretary (JR)</w:t>
      </w:r>
    </w:p>
    <w:p w:rsidR="00C84C6E" w:rsidRPr="00462B7A" w:rsidRDefault="00C84C6E" w:rsidP="000F7B04">
      <w:pPr>
        <w:pStyle w:val="NoSpacing"/>
        <w:rPr>
          <w:rFonts w:ascii="Arial" w:hAnsi="Arial" w:cs="Arial"/>
        </w:rPr>
      </w:pPr>
    </w:p>
    <w:p w:rsidR="000F7B04" w:rsidRPr="007C6AFC" w:rsidRDefault="000F7B04" w:rsidP="000F7B04">
      <w:pPr>
        <w:pStyle w:val="NoSpacing"/>
        <w:rPr>
          <w:rFonts w:ascii="Arial" w:hAnsi="Arial" w:cs="Arial"/>
          <w:sz w:val="24"/>
          <w:szCs w:val="24"/>
        </w:rPr>
      </w:pPr>
      <w:r w:rsidRPr="000916EE">
        <w:rPr>
          <w:rFonts w:ascii="Arial" w:hAnsi="Arial" w:cs="Arial"/>
          <w:b/>
          <w:sz w:val="24"/>
          <w:szCs w:val="24"/>
        </w:rPr>
        <w:t>2</w:t>
      </w:r>
      <w:r w:rsidRPr="000916EE">
        <w:rPr>
          <w:rFonts w:ascii="Arial" w:hAnsi="Arial" w:cs="Arial"/>
          <w:b/>
          <w:sz w:val="24"/>
          <w:szCs w:val="24"/>
        </w:rPr>
        <w:tab/>
      </w:r>
      <w:r w:rsidRPr="000916EE">
        <w:rPr>
          <w:rFonts w:ascii="Arial" w:hAnsi="Arial" w:cs="Arial"/>
          <w:b/>
          <w:sz w:val="24"/>
          <w:szCs w:val="24"/>
          <w:u w:val="single"/>
        </w:rPr>
        <w:t>Apologies</w:t>
      </w:r>
    </w:p>
    <w:p w:rsidR="007B3204" w:rsidRDefault="007B3204" w:rsidP="007B3204">
      <w:pPr>
        <w:pStyle w:val="NoSpacing"/>
        <w:spacing w:line="240" w:lineRule="auto"/>
        <w:jc w:val="both"/>
        <w:rPr>
          <w:rFonts w:ascii="Arial" w:hAnsi="Arial" w:cs="Arial"/>
        </w:rPr>
      </w:pPr>
    </w:p>
    <w:p w:rsidR="00FD36B8" w:rsidRDefault="00FD36B8" w:rsidP="007B3204">
      <w:pPr>
        <w:pStyle w:val="NoSpacing"/>
        <w:spacing w:line="240" w:lineRule="auto"/>
        <w:jc w:val="both"/>
        <w:rPr>
          <w:rFonts w:ascii="Arial" w:hAnsi="Arial" w:cs="Arial"/>
        </w:rPr>
      </w:pPr>
      <w:r>
        <w:rPr>
          <w:rFonts w:ascii="Arial" w:hAnsi="Arial" w:cs="Arial"/>
        </w:rPr>
        <w:t>Apologies were received from:</w:t>
      </w:r>
    </w:p>
    <w:p w:rsidR="00DF2F95" w:rsidRPr="001D4025" w:rsidRDefault="00DF2F95" w:rsidP="00DF2F95">
      <w:pPr>
        <w:pStyle w:val="NoSpacing"/>
        <w:spacing w:line="276" w:lineRule="auto"/>
        <w:jc w:val="both"/>
        <w:rPr>
          <w:rFonts w:ascii="Arial" w:hAnsi="Arial" w:cs="Arial"/>
        </w:rPr>
      </w:pPr>
      <w:r w:rsidRPr="001D4025">
        <w:rPr>
          <w:rFonts w:ascii="Arial" w:hAnsi="Arial" w:cs="Arial"/>
        </w:rPr>
        <w:t>Dr Elizabeth Barron (EB) – Psychiatrist (RDash)</w:t>
      </w:r>
    </w:p>
    <w:p w:rsidR="0018443A" w:rsidRDefault="0018443A" w:rsidP="00C84C6E">
      <w:pPr>
        <w:pStyle w:val="NoSpacing"/>
        <w:spacing w:line="276" w:lineRule="auto"/>
        <w:jc w:val="both"/>
        <w:rPr>
          <w:rFonts w:ascii="Arial" w:hAnsi="Arial" w:cs="Arial"/>
        </w:rPr>
      </w:pPr>
      <w:r>
        <w:rPr>
          <w:rFonts w:ascii="Arial" w:hAnsi="Arial" w:cs="Arial"/>
        </w:rPr>
        <w:t>Steve Griffin</w:t>
      </w:r>
      <w:r w:rsidR="00DF2F95">
        <w:rPr>
          <w:rFonts w:ascii="Arial" w:hAnsi="Arial" w:cs="Arial"/>
        </w:rPr>
        <w:t xml:space="preserve"> (SG) -</w:t>
      </w:r>
      <w:r>
        <w:rPr>
          <w:rFonts w:ascii="Arial" w:hAnsi="Arial" w:cs="Arial"/>
        </w:rPr>
        <w:t xml:space="preserve"> Associate Medical Director NLaG</w:t>
      </w:r>
    </w:p>
    <w:p w:rsidR="006B45F7" w:rsidRPr="003F5FDE" w:rsidRDefault="006B45F7" w:rsidP="006B45F7">
      <w:pPr>
        <w:pStyle w:val="NoSpacing"/>
        <w:spacing w:line="276" w:lineRule="auto"/>
        <w:jc w:val="both"/>
        <w:rPr>
          <w:rFonts w:ascii="Arial" w:hAnsi="Arial" w:cs="Arial"/>
        </w:rPr>
      </w:pPr>
      <w:r w:rsidRPr="003F5FDE">
        <w:rPr>
          <w:rFonts w:ascii="Arial" w:hAnsi="Arial" w:cs="Arial"/>
        </w:rPr>
        <w:t>Eddie McCabe (EMc) – Assistant Director of Finance, Contracts &amp; Procurement (NEL CCG)</w:t>
      </w:r>
    </w:p>
    <w:p w:rsidR="00DF2F95" w:rsidRPr="003F5FDE" w:rsidRDefault="00DF2F95" w:rsidP="00DF2F95">
      <w:pPr>
        <w:pStyle w:val="NoSpacing"/>
        <w:spacing w:line="276" w:lineRule="auto"/>
        <w:jc w:val="both"/>
        <w:rPr>
          <w:rFonts w:ascii="Arial" w:hAnsi="Arial" w:cs="Arial"/>
          <w:bCs/>
        </w:rPr>
      </w:pPr>
      <w:r w:rsidRPr="003F5FDE">
        <w:rPr>
          <w:rFonts w:ascii="Arial" w:hAnsi="Arial" w:cs="Arial"/>
          <w:bCs/>
        </w:rPr>
        <w:t xml:space="preserve">Dr Ramesh </w:t>
      </w:r>
      <w:r>
        <w:rPr>
          <w:rFonts w:ascii="Arial" w:hAnsi="Arial" w:cs="Arial"/>
          <w:bCs/>
        </w:rPr>
        <w:t xml:space="preserve">(RA) </w:t>
      </w:r>
      <w:r w:rsidRPr="003F5FDE">
        <w:rPr>
          <w:rFonts w:ascii="Arial" w:hAnsi="Arial" w:cs="Arial"/>
          <w:bCs/>
        </w:rPr>
        <w:t>– General Practitioner (North East Lincs)</w:t>
      </w:r>
    </w:p>
    <w:p w:rsidR="006B45F7" w:rsidRDefault="006B45F7" w:rsidP="00C84C6E">
      <w:pPr>
        <w:pStyle w:val="NoSpacing"/>
        <w:spacing w:line="276" w:lineRule="auto"/>
        <w:jc w:val="both"/>
        <w:rPr>
          <w:rFonts w:ascii="Arial" w:hAnsi="Arial" w:cs="Arial"/>
        </w:rPr>
      </w:pPr>
      <w:r>
        <w:rPr>
          <w:rFonts w:ascii="Arial" w:hAnsi="Arial" w:cs="Arial"/>
        </w:rPr>
        <w:t>Dr Rolan Schreiber</w:t>
      </w:r>
      <w:r w:rsidR="00DF2F95">
        <w:rPr>
          <w:rFonts w:ascii="Arial" w:hAnsi="Arial" w:cs="Arial"/>
        </w:rPr>
        <w:t xml:space="preserve"> (RS) -</w:t>
      </w:r>
      <w:r>
        <w:rPr>
          <w:rFonts w:ascii="Arial" w:hAnsi="Arial" w:cs="Arial"/>
        </w:rPr>
        <w:t xml:space="preserve"> Medical Secretary Humberside LMC –</w:t>
      </w:r>
      <w:r w:rsidR="003A664D">
        <w:rPr>
          <w:rFonts w:ascii="Arial" w:hAnsi="Arial" w:cs="Arial"/>
        </w:rPr>
        <w:t xml:space="preserve"> (comments received and passed on to AT re drugs for erectile dysfunction)</w:t>
      </w:r>
    </w:p>
    <w:p w:rsidR="00DF2F95" w:rsidRDefault="00E949E8" w:rsidP="00E949E8">
      <w:pPr>
        <w:pStyle w:val="NoSpacing"/>
        <w:spacing w:line="276" w:lineRule="auto"/>
        <w:jc w:val="both"/>
        <w:rPr>
          <w:rFonts w:ascii="Arial" w:hAnsi="Arial" w:cs="Arial"/>
        </w:rPr>
      </w:pPr>
      <w:r w:rsidRPr="006866B5">
        <w:rPr>
          <w:rFonts w:ascii="Arial" w:hAnsi="Arial" w:cs="Arial"/>
        </w:rPr>
        <w:tab/>
      </w:r>
    </w:p>
    <w:p w:rsidR="00DF2F95" w:rsidRPr="002C45E7" w:rsidRDefault="00AC6C49" w:rsidP="00E949E8">
      <w:pPr>
        <w:pStyle w:val="NoSpacing"/>
        <w:spacing w:line="276" w:lineRule="auto"/>
        <w:jc w:val="both"/>
        <w:rPr>
          <w:rFonts w:ascii="Arial" w:hAnsi="Arial" w:cs="Arial"/>
          <w:b/>
          <w:u w:val="single"/>
        </w:rPr>
      </w:pPr>
      <w:r w:rsidRPr="002C45E7">
        <w:rPr>
          <w:rFonts w:ascii="Arial" w:hAnsi="Arial" w:cs="Arial"/>
          <w:b/>
          <w:u w:val="single"/>
        </w:rPr>
        <w:t xml:space="preserve">The meeting were not quorate as there was no NE </w:t>
      </w:r>
      <w:proofErr w:type="spellStart"/>
      <w:r w:rsidRPr="002C45E7">
        <w:rPr>
          <w:rFonts w:ascii="Arial" w:hAnsi="Arial" w:cs="Arial"/>
          <w:b/>
          <w:u w:val="single"/>
        </w:rPr>
        <w:t>Lincs</w:t>
      </w:r>
      <w:proofErr w:type="spellEnd"/>
      <w:r w:rsidRPr="002C45E7">
        <w:rPr>
          <w:rFonts w:ascii="Arial" w:hAnsi="Arial" w:cs="Arial"/>
          <w:b/>
          <w:u w:val="single"/>
        </w:rPr>
        <w:t xml:space="preserve"> GP repre</w:t>
      </w:r>
      <w:r w:rsidR="002C45E7" w:rsidRPr="002C45E7">
        <w:rPr>
          <w:rFonts w:ascii="Arial" w:hAnsi="Arial" w:cs="Arial"/>
          <w:b/>
          <w:u w:val="single"/>
        </w:rPr>
        <w:t>sentation and no hospital medic.</w:t>
      </w:r>
    </w:p>
    <w:p w:rsidR="001D4025" w:rsidRDefault="001D4025" w:rsidP="00F27EE6">
      <w:pPr>
        <w:pStyle w:val="NoSpacing"/>
        <w:spacing w:line="276" w:lineRule="auto"/>
        <w:jc w:val="both"/>
        <w:rPr>
          <w:rFonts w:ascii="Arial" w:hAnsi="Arial" w:cs="Arial"/>
          <w:b/>
        </w:rPr>
      </w:pPr>
    </w:p>
    <w:p w:rsidR="00DF2F95" w:rsidRPr="00AC6C49" w:rsidRDefault="00DF2F95" w:rsidP="00F27EE6">
      <w:pPr>
        <w:pStyle w:val="NoSpacing"/>
        <w:spacing w:line="276" w:lineRule="auto"/>
        <w:jc w:val="both"/>
        <w:rPr>
          <w:rFonts w:ascii="Arial" w:hAnsi="Arial" w:cs="Arial"/>
        </w:rPr>
      </w:pPr>
      <w:r w:rsidRPr="00AC6C49">
        <w:rPr>
          <w:rFonts w:ascii="Arial" w:hAnsi="Arial" w:cs="Arial"/>
        </w:rPr>
        <w:t>Paul Fieldhouse agreed to write to various parties to raise the profile of the APC to help improve quoracy.</w:t>
      </w:r>
    </w:p>
    <w:p w:rsidR="00DF2F95" w:rsidRDefault="00DF2F95" w:rsidP="00F27EE6">
      <w:pPr>
        <w:pStyle w:val="NoSpacing"/>
        <w:spacing w:line="276" w:lineRule="auto"/>
        <w:jc w:val="both"/>
        <w:rPr>
          <w:rFonts w:ascii="Arial" w:hAnsi="Arial" w:cs="Arial"/>
          <w:b/>
          <w:i/>
        </w:rPr>
      </w:pPr>
    </w:p>
    <w:p w:rsidR="000F7B04" w:rsidRPr="00715616" w:rsidRDefault="000F7B04" w:rsidP="00E75234">
      <w:pPr>
        <w:pStyle w:val="NoSpacing"/>
        <w:jc w:val="both"/>
        <w:rPr>
          <w:rFonts w:ascii="Arial" w:hAnsi="Arial" w:cs="Arial"/>
          <w:shd w:val="clear" w:color="auto" w:fill="FFFF00"/>
        </w:rPr>
      </w:pPr>
      <w:r w:rsidRPr="00715616">
        <w:rPr>
          <w:rFonts w:ascii="Arial" w:hAnsi="Arial" w:cs="Arial"/>
          <w:b/>
          <w:u w:val="single"/>
        </w:rPr>
        <w:t xml:space="preserve">Declarations of </w:t>
      </w:r>
      <w:r w:rsidR="002D0ED2">
        <w:rPr>
          <w:rFonts w:ascii="Arial" w:hAnsi="Arial" w:cs="Arial"/>
          <w:b/>
          <w:u w:val="single"/>
        </w:rPr>
        <w:t>Pecu</w:t>
      </w:r>
      <w:r w:rsidR="000C4C7D">
        <w:rPr>
          <w:rFonts w:ascii="Arial" w:hAnsi="Arial" w:cs="Arial"/>
          <w:b/>
          <w:u w:val="single"/>
        </w:rPr>
        <w:t>n</w:t>
      </w:r>
      <w:r w:rsidR="002D0ED2">
        <w:rPr>
          <w:rFonts w:ascii="Arial" w:hAnsi="Arial" w:cs="Arial"/>
          <w:b/>
          <w:u w:val="single"/>
        </w:rPr>
        <w:t xml:space="preserve">iary </w:t>
      </w:r>
      <w:r w:rsidRPr="00715616">
        <w:rPr>
          <w:rFonts w:ascii="Arial" w:hAnsi="Arial" w:cs="Arial"/>
          <w:b/>
          <w:u w:val="single"/>
        </w:rPr>
        <w:t>Interest</w:t>
      </w:r>
    </w:p>
    <w:p w:rsidR="000F7B04" w:rsidRDefault="000F7B04" w:rsidP="001A22E5">
      <w:pPr>
        <w:pStyle w:val="NoSpacing"/>
        <w:tabs>
          <w:tab w:val="left" w:pos="1755"/>
        </w:tabs>
        <w:jc w:val="both"/>
        <w:rPr>
          <w:rFonts w:ascii="Arial" w:eastAsia="Times New Roman" w:hAnsi="Arial" w:cs="Arial"/>
        </w:rPr>
      </w:pPr>
    </w:p>
    <w:p w:rsidR="0045749A" w:rsidRPr="005453C7" w:rsidRDefault="00C05D4B" w:rsidP="000F7B04">
      <w:pPr>
        <w:pStyle w:val="NoSpacing"/>
        <w:jc w:val="both"/>
        <w:rPr>
          <w:rFonts w:ascii="Arial" w:hAnsi="Arial" w:cs="Arial"/>
        </w:rPr>
      </w:pPr>
      <w:r w:rsidRPr="005453C7">
        <w:rPr>
          <w:rFonts w:ascii="Arial" w:hAnsi="Arial" w:cs="Arial"/>
        </w:rPr>
        <w:t>There were no declarations of financial interest.</w:t>
      </w:r>
    </w:p>
    <w:p w:rsidR="00C05D4B" w:rsidRDefault="00C05D4B" w:rsidP="000F7B04">
      <w:pPr>
        <w:pStyle w:val="NoSpacing"/>
        <w:jc w:val="both"/>
        <w:rPr>
          <w:rFonts w:ascii="Arial" w:hAnsi="Arial" w:cs="Arial"/>
          <w:b/>
        </w:rPr>
      </w:pPr>
    </w:p>
    <w:p w:rsidR="000F7B04" w:rsidRPr="00715616" w:rsidRDefault="000F7B04" w:rsidP="000F7B04">
      <w:pPr>
        <w:pStyle w:val="NoSpacing"/>
        <w:jc w:val="both"/>
        <w:rPr>
          <w:rFonts w:ascii="Arial" w:hAnsi="Arial" w:cs="Arial"/>
        </w:rPr>
      </w:pPr>
      <w:r w:rsidRPr="00715616">
        <w:rPr>
          <w:rFonts w:ascii="Arial" w:hAnsi="Arial" w:cs="Arial"/>
          <w:b/>
        </w:rPr>
        <w:t>4</w:t>
      </w:r>
      <w:r w:rsidRPr="00715616">
        <w:rPr>
          <w:rFonts w:ascii="Arial" w:hAnsi="Arial" w:cs="Arial"/>
          <w:b/>
        </w:rPr>
        <w:tab/>
      </w:r>
      <w:r w:rsidRPr="00715616">
        <w:rPr>
          <w:rFonts w:ascii="Arial" w:hAnsi="Arial" w:cs="Arial"/>
          <w:b/>
          <w:u w:val="single"/>
        </w:rPr>
        <w:t>Minutes of Previous Meeting</w:t>
      </w:r>
      <w:r w:rsidR="00F87876">
        <w:rPr>
          <w:rFonts w:ascii="Arial" w:hAnsi="Arial" w:cs="Arial"/>
          <w:b/>
          <w:u w:val="single"/>
        </w:rPr>
        <w:t xml:space="preserve"> held on </w:t>
      </w:r>
      <w:r w:rsidR="00143244">
        <w:rPr>
          <w:rFonts w:ascii="Arial" w:hAnsi="Arial" w:cs="Arial"/>
          <w:b/>
          <w:u w:val="single"/>
        </w:rPr>
        <w:t>9 March</w:t>
      </w:r>
      <w:r w:rsidR="00E949E8">
        <w:rPr>
          <w:rFonts w:ascii="Arial" w:hAnsi="Arial" w:cs="Arial"/>
          <w:b/>
          <w:u w:val="single"/>
        </w:rPr>
        <w:t xml:space="preserve"> </w:t>
      </w:r>
      <w:r w:rsidR="00F87876">
        <w:rPr>
          <w:rFonts w:ascii="Arial" w:hAnsi="Arial" w:cs="Arial"/>
          <w:b/>
          <w:u w:val="single"/>
        </w:rPr>
        <w:t>2018</w:t>
      </w:r>
      <w:r w:rsidRPr="00715616">
        <w:rPr>
          <w:rFonts w:ascii="Arial" w:hAnsi="Arial" w:cs="Arial"/>
          <w:b/>
          <w:u w:val="single"/>
        </w:rPr>
        <w:t xml:space="preserve"> and Matters Arising</w:t>
      </w:r>
    </w:p>
    <w:p w:rsidR="000F7B04" w:rsidRDefault="000F7B04" w:rsidP="000F7B04">
      <w:pPr>
        <w:pStyle w:val="NoSpacing"/>
        <w:jc w:val="both"/>
        <w:rPr>
          <w:rFonts w:ascii="Arial" w:hAnsi="Arial" w:cs="Arial"/>
        </w:rPr>
      </w:pPr>
    </w:p>
    <w:p w:rsidR="002A6FCD" w:rsidRDefault="00AA7639" w:rsidP="00384307">
      <w:pPr>
        <w:pStyle w:val="NoSpacing"/>
        <w:rPr>
          <w:rFonts w:ascii="Arial" w:hAnsi="Arial" w:cs="Arial"/>
        </w:rPr>
      </w:pPr>
      <w:r>
        <w:rPr>
          <w:rFonts w:ascii="Arial" w:hAnsi="Arial" w:cs="Arial"/>
        </w:rPr>
        <w:t>The minutes of the previous meeting held on 9 March were taken as read and accepted as a correct record.</w:t>
      </w:r>
    </w:p>
    <w:p w:rsidR="00DF2F95" w:rsidRDefault="00DF2F95" w:rsidP="00291A2C">
      <w:pPr>
        <w:pStyle w:val="NoSpacing"/>
        <w:jc w:val="both"/>
        <w:rPr>
          <w:rFonts w:ascii="Arial" w:hAnsi="Arial" w:cs="Arial"/>
        </w:rPr>
      </w:pPr>
    </w:p>
    <w:p w:rsidR="00E112A1" w:rsidRPr="00E112A1" w:rsidRDefault="00E112A1" w:rsidP="00291A2C">
      <w:pPr>
        <w:pStyle w:val="NoSpacing"/>
        <w:jc w:val="both"/>
        <w:rPr>
          <w:rFonts w:ascii="Arial" w:hAnsi="Arial" w:cs="Arial"/>
          <w:b/>
          <w:u w:val="single"/>
        </w:rPr>
      </w:pPr>
      <w:r w:rsidRPr="00E112A1">
        <w:rPr>
          <w:rFonts w:ascii="Arial" w:hAnsi="Arial" w:cs="Arial"/>
          <w:b/>
          <w:u w:val="single"/>
        </w:rPr>
        <w:t>Matters Arising</w:t>
      </w:r>
    </w:p>
    <w:p w:rsidR="0061350F" w:rsidRDefault="0061350F" w:rsidP="00177190">
      <w:pPr>
        <w:pStyle w:val="NoSpacing"/>
        <w:ind w:left="720"/>
        <w:jc w:val="both"/>
        <w:rPr>
          <w:rFonts w:ascii="Arial" w:hAnsi="Arial" w:cs="Arial"/>
        </w:rPr>
      </w:pPr>
    </w:p>
    <w:p w:rsidR="001C15D5" w:rsidRPr="00143244" w:rsidRDefault="001C15D5" w:rsidP="00384307">
      <w:pPr>
        <w:pStyle w:val="NoSpacing"/>
        <w:numPr>
          <w:ilvl w:val="0"/>
          <w:numId w:val="41"/>
        </w:numPr>
        <w:rPr>
          <w:rFonts w:ascii="Arial" w:hAnsi="Arial" w:cs="Arial"/>
          <w:b/>
          <w:i/>
        </w:rPr>
      </w:pPr>
      <w:r>
        <w:rPr>
          <w:rFonts w:ascii="Arial" w:hAnsi="Arial" w:cs="Arial"/>
          <w:u w:val="single"/>
        </w:rPr>
        <w:t>DOACs</w:t>
      </w:r>
      <w:r w:rsidR="00B83860">
        <w:rPr>
          <w:rFonts w:ascii="Arial" w:hAnsi="Arial" w:cs="Arial"/>
          <w:u w:val="single"/>
        </w:rPr>
        <w:t xml:space="preserve"> –</w:t>
      </w:r>
      <w:r w:rsidR="00AA7639">
        <w:rPr>
          <w:rFonts w:ascii="Arial" w:hAnsi="Arial" w:cs="Arial"/>
        </w:rPr>
        <w:t xml:space="preserve"> RS stated that these could not be rationalised down to one or maybe even two.  A lot of the documentation suggests that all have a place.  Presentations from the companies showed what could be offered in terms of partnership working.  One company could not present as their information was all based on price and decisions </w:t>
      </w:r>
      <w:r w:rsidR="00AA7639">
        <w:rPr>
          <w:rFonts w:ascii="Arial" w:hAnsi="Arial" w:cs="Arial"/>
        </w:rPr>
        <w:lastRenderedPageBreak/>
        <w:t>cannot be made upon price. RS tabled a clinical decision aide</w:t>
      </w:r>
      <w:r w:rsidR="00384307">
        <w:rPr>
          <w:rFonts w:ascii="Arial" w:hAnsi="Arial" w:cs="Arial"/>
        </w:rPr>
        <w:t xml:space="preserve"> from prescQIPP</w:t>
      </w:r>
      <w:r w:rsidR="00AA7639">
        <w:rPr>
          <w:rFonts w:ascii="Arial" w:hAnsi="Arial" w:cs="Arial"/>
        </w:rPr>
        <w:t xml:space="preserve"> for the committee.  Wider clinical engagement may be required as only Dr Thackery </w:t>
      </w:r>
      <w:proofErr w:type="gramStart"/>
      <w:r w:rsidR="00384307">
        <w:rPr>
          <w:rFonts w:ascii="Arial" w:hAnsi="Arial" w:cs="Arial"/>
        </w:rPr>
        <w:t xml:space="preserve">attended </w:t>
      </w:r>
      <w:r w:rsidR="00AA7639">
        <w:rPr>
          <w:rFonts w:ascii="Arial" w:hAnsi="Arial" w:cs="Arial"/>
        </w:rPr>
        <w:t xml:space="preserve"> the</w:t>
      </w:r>
      <w:proofErr w:type="gramEnd"/>
      <w:r w:rsidR="00AA7639">
        <w:rPr>
          <w:rFonts w:ascii="Arial" w:hAnsi="Arial" w:cs="Arial"/>
        </w:rPr>
        <w:t xml:space="preserve"> presentations</w:t>
      </w:r>
      <w:r w:rsidR="00384307">
        <w:rPr>
          <w:rFonts w:ascii="Arial" w:hAnsi="Arial" w:cs="Arial"/>
        </w:rPr>
        <w:t xml:space="preserve"> and was able to comment on </w:t>
      </w:r>
      <w:r w:rsidR="002C45E7">
        <w:rPr>
          <w:rFonts w:ascii="Arial" w:hAnsi="Arial" w:cs="Arial"/>
        </w:rPr>
        <w:t>D</w:t>
      </w:r>
      <w:r w:rsidR="00384307">
        <w:rPr>
          <w:rFonts w:ascii="Arial" w:hAnsi="Arial" w:cs="Arial"/>
        </w:rPr>
        <w:t>OACS from an Atrial Fibrillation point of view</w:t>
      </w:r>
      <w:r w:rsidR="00AA7639">
        <w:rPr>
          <w:rFonts w:ascii="Arial" w:hAnsi="Arial" w:cs="Arial"/>
        </w:rPr>
        <w:t xml:space="preserve">. </w:t>
      </w:r>
      <w:r w:rsidR="00DF2F95">
        <w:rPr>
          <w:rFonts w:ascii="Arial" w:hAnsi="Arial" w:cs="Arial"/>
        </w:rPr>
        <w:t xml:space="preserve"> </w:t>
      </w:r>
      <w:r w:rsidR="00AA7639">
        <w:rPr>
          <w:rFonts w:ascii="Arial" w:hAnsi="Arial" w:cs="Arial"/>
        </w:rPr>
        <w:t xml:space="preserve">It was thought that all the </w:t>
      </w:r>
      <w:r w:rsidR="002C45E7">
        <w:rPr>
          <w:rFonts w:ascii="Arial" w:hAnsi="Arial" w:cs="Arial"/>
        </w:rPr>
        <w:t>D</w:t>
      </w:r>
      <w:r w:rsidR="00AA7639">
        <w:rPr>
          <w:rFonts w:ascii="Arial" w:hAnsi="Arial" w:cs="Arial"/>
        </w:rPr>
        <w:t xml:space="preserve">NOACs should remain on the formulary RAG rated green.  AT thought that it would be useful to have charts on net formulary which gave help with what </w:t>
      </w:r>
      <w:r w:rsidR="002C45E7">
        <w:rPr>
          <w:rFonts w:ascii="Arial" w:hAnsi="Arial" w:cs="Arial"/>
        </w:rPr>
        <w:t>D</w:t>
      </w:r>
      <w:r w:rsidR="00AA7639">
        <w:rPr>
          <w:rFonts w:ascii="Arial" w:hAnsi="Arial" w:cs="Arial"/>
        </w:rPr>
        <w:t>OAC was best to be used for what indication</w:t>
      </w:r>
      <w:r w:rsidR="00384307">
        <w:rPr>
          <w:rFonts w:ascii="Arial" w:hAnsi="Arial" w:cs="Arial"/>
        </w:rPr>
        <w:t xml:space="preserve"> (eg practical considerations and clinical considerations for each DOAC)</w:t>
      </w:r>
      <w:r w:rsidR="00AA7639">
        <w:rPr>
          <w:rFonts w:ascii="Arial" w:hAnsi="Arial" w:cs="Arial"/>
        </w:rPr>
        <w:t>.  This was agreed.</w:t>
      </w:r>
      <w:r w:rsidR="00340348">
        <w:rPr>
          <w:rFonts w:ascii="Arial" w:hAnsi="Arial" w:cs="Arial"/>
        </w:rPr>
        <w:t xml:space="preserve">  Auditing of this within Primary Care should take place and it was thought that this should be done as part of a patients medication review at GP practices.</w:t>
      </w:r>
      <w:r w:rsidR="00AA7639">
        <w:rPr>
          <w:rFonts w:ascii="Arial" w:hAnsi="Arial" w:cs="Arial"/>
        </w:rPr>
        <w:t xml:space="preserve">  </w:t>
      </w:r>
      <w:r w:rsidR="00AA7639" w:rsidRPr="00AA7639">
        <w:rPr>
          <w:rFonts w:ascii="Arial" w:hAnsi="Arial" w:cs="Arial"/>
          <w:b/>
        </w:rPr>
        <w:t>Action: AT</w:t>
      </w:r>
      <w:r w:rsidR="00462479">
        <w:rPr>
          <w:rFonts w:ascii="Arial" w:hAnsi="Arial" w:cs="Arial"/>
          <w:b/>
        </w:rPr>
        <w:t>/RS</w:t>
      </w:r>
      <w:bookmarkStart w:id="0" w:name="_GoBack"/>
      <w:bookmarkEnd w:id="0"/>
    </w:p>
    <w:p w:rsidR="00143244" w:rsidRDefault="00143244" w:rsidP="00143244">
      <w:pPr>
        <w:pStyle w:val="NoSpacing"/>
        <w:ind w:left="502"/>
        <w:jc w:val="both"/>
        <w:rPr>
          <w:rFonts w:ascii="Arial" w:hAnsi="Arial" w:cs="Arial"/>
          <w:b/>
          <w:i/>
        </w:rPr>
      </w:pPr>
    </w:p>
    <w:p w:rsidR="00C61252" w:rsidRPr="00FA6214" w:rsidRDefault="001C15D5" w:rsidP="00384307">
      <w:pPr>
        <w:pStyle w:val="NoSpacing"/>
        <w:numPr>
          <w:ilvl w:val="0"/>
          <w:numId w:val="41"/>
        </w:numPr>
        <w:rPr>
          <w:rFonts w:ascii="Arial" w:hAnsi="Arial" w:cs="Arial"/>
          <w:b/>
          <w:i/>
        </w:rPr>
      </w:pPr>
      <w:r w:rsidRPr="006866B5">
        <w:rPr>
          <w:rFonts w:ascii="Arial" w:hAnsi="Arial" w:cs="Arial"/>
          <w:u w:val="single"/>
        </w:rPr>
        <w:t xml:space="preserve">Anticipatory </w:t>
      </w:r>
      <w:r w:rsidR="00143244">
        <w:rPr>
          <w:rFonts w:ascii="Arial" w:hAnsi="Arial" w:cs="Arial"/>
          <w:u w:val="single"/>
        </w:rPr>
        <w:t>Medication list of drugs</w:t>
      </w:r>
      <w:r w:rsidR="00EE11CE">
        <w:rPr>
          <w:rFonts w:ascii="Arial" w:hAnsi="Arial" w:cs="Arial"/>
        </w:rPr>
        <w:t xml:space="preserve">  </w:t>
      </w:r>
      <w:r w:rsidR="00342DEF">
        <w:rPr>
          <w:rFonts w:ascii="Arial" w:hAnsi="Arial" w:cs="Arial"/>
        </w:rPr>
        <w:t xml:space="preserve">- RS stated that the list had been agreed and this had now gone live.  There was a list of pharmacies available in NL who would stock these.  Still awaiting NEL to see which pharmacies would stock and be contracted to do this.  JC would circulate information </w:t>
      </w:r>
      <w:r w:rsidR="00A16ADC">
        <w:rPr>
          <w:rFonts w:ascii="Arial" w:hAnsi="Arial" w:cs="Arial"/>
        </w:rPr>
        <w:t>to all</w:t>
      </w:r>
      <w:r w:rsidR="00342DEF">
        <w:rPr>
          <w:rFonts w:ascii="Arial" w:hAnsi="Arial" w:cs="Arial"/>
        </w:rPr>
        <w:t xml:space="preserve"> GPs once this was fully up and running.  </w:t>
      </w:r>
      <w:r w:rsidR="00342DEF" w:rsidRPr="00342DEF">
        <w:rPr>
          <w:rFonts w:ascii="Arial" w:hAnsi="Arial" w:cs="Arial"/>
          <w:b/>
        </w:rPr>
        <w:t>Action: JC</w:t>
      </w:r>
    </w:p>
    <w:p w:rsidR="00FA6214" w:rsidRPr="00C61252" w:rsidRDefault="00FA6214" w:rsidP="00FA6214">
      <w:pPr>
        <w:pStyle w:val="NoSpacing"/>
        <w:ind w:left="502"/>
        <w:jc w:val="both"/>
        <w:rPr>
          <w:rFonts w:ascii="Arial" w:hAnsi="Arial" w:cs="Arial"/>
          <w:b/>
          <w:i/>
        </w:rPr>
      </w:pPr>
    </w:p>
    <w:p w:rsidR="00BA718D" w:rsidRPr="00143244" w:rsidRDefault="001C15D5" w:rsidP="00384307">
      <w:pPr>
        <w:pStyle w:val="NoSpacing"/>
        <w:numPr>
          <w:ilvl w:val="0"/>
          <w:numId w:val="41"/>
        </w:numPr>
        <w:rPr>
          <w:rFonts w:ascii="Arial" w:hAnsi="Arial" w:cs="Arial"/>
          <w:b/>
          <w:i/>
        </w:rPr>
      </w:pPr>
      <w:r w:rsidRPr="007E476F">
        <w:rPr>
          <w:rFonts w:ascii="Arial" w:hAnsi="Arial" w:cs="Arial"/>
          <w:u w:val="single"/>
        </w:rPr>
        <w:t xml:space="preserve">Freestyle </w:t>
      </w:r>
      <w:proofErr w:type="spellStart"/>
      <w:r w:rsidRPr="007E476F">
        <w:rPr>
          <w:rFonts w:ascii="Arial" w:hAnsi="Arial" w:cs="Arial"/>
          <w:u w:val="single"/>
        </w:rPr>
        <w:t>Libr</w:t>
      </w:r>
      <w:r w:rsidR="007E476F" w:rsidRPr="007E476F">
        <w:rPr>
          <w:rFonts w:ascii="Arial" w:hAnsi="Arial" w:cs="Arial"/>
          <w:u w:val="single"/>
        </w:rPr>
        <w:t>e</w:t>
      </w:r>
      <w:proofErr w:type="spellEnd"/>
      <w:r w:rsidR="007E476F">
        <w:rPr>
          <w:rFonts w:ascii="Arial" w:hAnsi="Arial" w:cs="Arial"/>
        </w:rPr>
        <w:t xml:space="preserve"> </w:t>
      </w:r>
      <w:r w:rsidR="00A16ADC">
        <w:rPr>
          <w:rFonts w:ascii="Arial" w:hAnsi="Arial" w:cs="Arial"/>
        </w:rPr>
        <w:t>– Information</w:t>
      </w:r>
      <w:r w:rsidR="00342DEF">
        <w:rPr>
          <w:rFonts w:ascii="Arial" w:hAnsi="Arial" w:cs="Arial"/>
        </w:rPr>
        <w:t xml:space="preserve"> circulated from RMOC.  It had been agreed within NLAG that individual units would have to fund this as there was no commissioning for this from the CCGs.  AT requested an official statement from the APC regarding this due to the number of requests from patients, representatives etc.  ‘The APC have adopted the RMOC statement and it has been agreed that this would </w:t>
      </w:r>
      <w:r w:rsidR="00384307">
        <w:rPr>
          <w:rFonts w:ascii="Arial" w:hAnsi="Arial" w:cs="Arial"/>
        </w:rPr>
        <w:t>be provided by the Acute Trust’ and not to be issued by Primary Care.</w:t>
      </w:r>
      <w:r w:rsidR="00342DEF">
        <w:rPr>
          <w:rFonts w:ascii="Arial" w:hAnsi="Arial" w:cs="Arial"/>
        </w:rPr>
        <w:t xml:space="preserve">  The RMOC statement could be used on the website for official purposes.  It was noted that the majority of patients who fall within the RMOC statement are already being treated by Secondary Care.  </w:t>
      </w:r>
      <w:r w:rsidR="00330F29">
        <w:rPr>
          <w:rFonts w:ascii="Arial" w:hAnsi="Arial" w:cs="Arial"/>
        </w:rPr>
        <w:t xml:space="preserve">If Secondary Care prescribe they would have to pick the costs up for this and this would be a cost pressure for NLaG.  A discussion would be needed with Medicine &amp; </w:t>
      </w:r>
      <w:r w:rsidR="00A16ADC">
        <w:rPr>
          <w:rFonts w:ascii="Arial" w:hAnsi="Arial" w:cs="Arial"/>
        </w:rPr>
        <w:t>Women’s</w:t>
      </w:r>
      <w:r w:rsidR="00330F29">
        <w:rPr>
          <w:rFonts w:ascii="Arial" w:hAnsi="Arial" w:cs="Arial"/>
        </w:rPr>
        <w:t xml:space="preserve"> and </w:t>
      </w:r>
      <w:r w:rsidR="00A16ADC">
        <w:rPr>
          <w:rFonts w:ascii="Arial" w:hAnsi="Arial" w:cs="Arial"/>
        </w:rPr>
        <w:t>Children are</w:t>
      </w:r>
      <w:r w:rsidR="00330F29">
        <w:rPr>
          <w:rFonts w:ascii="Arial" w:hAnsi="Arial" w:cs="Arial"/>
        </w:rPr>
        <w:t xml:space="preserve"> who may need to look at changing other services to accommodate this.</w:t>
      </w:r>
      <w:r w:rsidR="007768B4">
        <w:rPr>
          <w:rFonts w:ascii="Arial" w:hAnsi="Arial" w:cs="Arial"/>
        </w:rPr>
        <w:t xml:space="preserve">  </w:t>
      </w:r>
      <w:r w:rsidR="007768B4" w:rsidRPr="007768B4">
        <w:rPr>
          <w:rFonts w:ascii="Arial" w:hAnsi="Arial" w:cs="Arial"/>
          <w:b/>
        </w:rPr>
        <w:t>Action: HT</w:t>
      </w:r>
    </w:p>
    <w:p w:rsidR="00143244" w:rsidRDefault="00143244" w:rsidP="006B45F7">
      <w:pPr>
        <w:pStyle w:val="ListParagraph"/>
        <w:ind w:left="142"/>
        <w:rPr>
          <w:b/>
        </w:rPr>
      </w:pPr>
    </w:p>
    <w:p w:rsidR="001C15D5" w:rsidRPr="00143244" w:rsidRDefault="001C15D5" w:rsidP="00384307">
      <w:pPr>
        <w:pStyle w:val="NoSpacing"/>
        <w:numPr>
          <w:ilvl w:val="0"/>
          <w:numId w:val="41"/>
        </w:numPr>
        <w:rPr>
          <w:b/>
          <w:i/>
        </w:rPr>
      </w:pPr>
      <w:r w:rsidRPr="006866B5">
        <w:rPr>
          <w:rFonts w:ascii="Arial" w:hAnsi="Arial" w:cs="Arial"/>
          <w:u w:val="single"/>
        </w:rPr>
        <w:t>Immunosuppressants following</w:t>
      </w:r>
      <w:r w:rsidR="00852DCF" w:rsidRPr="006866B5">
        <w:rPr>
          <w:rFonts w:ascii="Arial" w:hAnsi="Arial" w:cs="Arial"/>
          <w:u w:val="single"/>
        </w:rPr>
        <w:t xml:space="preserve"> </w:t>
      </w:r>
      <w:r w:rsidRPr="006866B5">
        <w:rPr>
          <w:rFonts w:ascii="Arial" w:hAnsi="Arial" w:cs="Arial"/>
          <w:u w:val="single"/>
        </w:rPr>
        <w:t>kidney transplant</w:t>
      </w:r>
      <w:r w:rsidR="007E476F">
        <w:rPr>
          <w:rFonts w:ascii="Arial" w:hAnsi="Arial" w:cs="Arial"/>
        </w:rPr>
        <w:t xml:space="preserve"> –</w:t>
      </w:r>
      <w:r w:rsidR="00080C6A">
        <w:rPr>
          <w:rFonts w:ascii="Arial" w:hAnsi="Arial" w:cs="Arial"/>
        </w:rPr>
        <w:t xml:space="preserve"> It was noted that Primary Care were still getting requests to prescribe for patients.  This service is commissioned by NHS England.  It was thought that there were mechanisms in place for patients to receive their medications but these mechanisms were not always used.  AT to seek clarity regarding this, ie patients who have to collect their prescriptions from Hull how do they go about getting these prescriptions.</w:t>
      </w:r>
      <w:r w:rsidR="00BC3D60">
        <w:rPr>
          <w:rFonts w:ascii="Arial" w:hAnsi="Arial" w:cs="Arial"/>
        </w:rPr>
        <w:t xml:space="preserve">  Most of these drugs are NHS England commissioned for Specialist Centres.</w:t>
      </w:r>
      <w:r w:rsidR="00080C6A">
        <w:rPr>
          <w:rFonts w:ascii="Arial" w:hAnsi="Arial" w:cs="Arial"/>
        </w:rPr>
        <w:t xml:space="preserve">  This would be raised at the meeting with Paul McManus, NHS England, </w:t>
      </w:r>
      <w:r w:rsidR="00BC3D60">
        <w:rPr>
          <w:rFonts w:ascii="Arial" w:hAnsi="Arial" w:cs="Arial"/>
        </w:rPr>
        <w:t xml:space="preserve">planned for </w:t>
      </w:r>
      <w:r w:rsidR="00080C6A">
        <w:rPr>
          <w:rFonts w:ascii="Arial" w:hAnsi="Arial" w:cs="Arial"/>
        </w:rPr>
        <w:t>tomorrow.</w:t>
      </w:r>
    </w:p>
    <w:p w:rsidR="00143244" w:rsidRDefault="00143244" w:rsidP="00143244">
      <w:pPr>
        <w:pStyle w:val="NoSpacing"/>
        <w:ind w:left="502"/>
        <w:jc w:val="both"/>
        <w:rPr>
          <w:b/>
          <w:i/>
        </w:rPr>
      </w:pPr>
    </w:p>
    <w:p w:rsidR="001C15D5" w:rsidRPr="00723C39" w:rsidRDefault="001C15D5" w:rsidP="00BC3D60">
      <w:pPr>
        <w:pStyle w:val="NoSpacing"/>
        <w:numPr>
          <w:ilvl w:val="0"/>
          <w:numId w:val="41"/>
        </w:numPr>
        <w:rPr>
          <w:rFonts w:ascii="Arial" w:hAnsi="Arial" w:cs="Arial"/>
          <w:b/>
          <w:i/>
        </w:rPr>
      </w:pPr>
      <w:r w:rsidRPr="00F3346D">
        <w:rPr>
          <w:rFonts w:ascii="Arial" w:hAnsi="Arial" w:cs="Arial"/>
          <w:u w:val="single"/>
        </w:rPr>
        <w:t>Aranesp Injections</w:t>
      </w:r>
      <w:r w:rsidR="007E476F">
        <w:rPr>
          <w:rFonts w:ascii="Arial" w:hAnsi="Arial" w:cs="Arial"/>
        </w:rPr>
        <w:t xml:space="preserve"> </w:t>
      </w:r>
      <w:r w:rsidR="00CA0428">
        <w:rPr>
          <w:rFonts w:ascii="Arial" w:hAnsi="Arial" w:cs="Arial"/>
        </w:rPr>
        <w:t>–</w:t>
      </w:r>
      <w:r w:rsidR="00723C39">
        <w:rPr>
          <w:rFonts w:ascii="Arial" w:hAnsi="Arial" w:cs="Arial"/>
        </w:rPr>
        <w:t xml:space="preserve"> this is part of </w:t>
      </w:r>
      <w:r w:rsidR="00A16ADC">
        <w:rPr>
          <w:rFonts w:ascii="Arial" w:hAnsi="Arial" w:cs="Arial"/>
        </w:rPr>
        <w:t>discussions</w:t>
      </w:r>
      <w:r w:rsidR="00723C39">
        <w:rPr>
          <w:rFonts w:ascii="Arial" w:hAnsi="Arial" w:cs="Arial"/>
        </w:rPr>
        <w:t xml:space="preserve"> around shared care at CCG Council of Members.  This is now for the CCGs to take this forward and an outcome would be awaited.</w:t>
      </w:r>
    </w:p>
    <w:p w:rsidR="00723C39" w:rsidRDefault="00723C39" w:rsidP="00723C39">
      <w:pPr>
        <w:pStyle w:val="ListParagraph"/>
        <w:rPr>
          <w:b/>
          <w:i/>
        </w:rPr>
      </w:pPr>
    </w:p>
    <w:p w:rsidR="00BA718D" w:rsidRPr="00143244" w:rsidRDefault="001C15D5" w:rsidP="00BC3D60">
      <w:pPr>
        <w:pStyle w:val="NoSpacing"/>
        <w:numPr>
          <w:ilvl w:val="0"/>
          <w:numId w:val="41"/>
        </w:numPr>
        <w:rPr>
          <w:b/>
          <w:i/>
        </w:rPr>
      </w:pPr>
      <w:r w:rsidRPr="006866B5">
        <w:rPr>
          <w:rFonts w:ascii="Arial" w:hAnsi="Arial" w:cs="Arial"/>
          <w:u w:val="single"/>
        </w:rPr>
        <w:t>Shared Care DMARDs</w:t>
      </w:r>
      <w:r w:rsidR="00573035">
        <w:rPr>
          <w:rFonts w:ascii="Arial" w:hAnsi="Arial" w:cs="Arial"/>
        </w:rPr>
        <w:t xml:space="preserve"> –</w:t>
      </w:r>
      <w:r w:rsidR="00723C39">
        <w:rPr>
          <w:rFonts w:ascii="Arial" w:hAnsi="Arial" w:cs="Arial"/>
        </w:rPr>
        <w:t xml:space="preserve"> This has been on the Governance agenda for a while.  The content of the shared care was agreed in principle.</w:t>
      </w:r>
    </w:p>
    <w:p w:rsidR="00143244" w:rsidRDefault="00143244" w:rsidP="00143244">
      <w:pPr>
        <w:pStyle w:val="NoSpacing"/>
        <w:ind w:left="502"/>
        <w:jc w:val="both"/>
        <w:rPr>
          <w:b/>
          <w:i/>
        </w:rPr>
      </w:pPr>
    </w:p>
    <w:p w:rsidR="00BE71F5" w:rsidRDefault="00143244" w:rsidP="00143244">
      <w:pPr>
        <w:pStyle w:val="NoSpacing"/>
        <w:numPr>
          <w:ilvl w:val="0"/>
          <w:numId w:val="41"/>
        </w:numPr>
        <w:jc w:val="both"/>
      </w:pPr>
      <w:r>
        <w:rPr>
          <w:rFonts w:ascii="Arial" w:hAnsi="Arial" w:cs="Arial"/>
          <w:u w:val="single"/>
        </w:rPr>
        <w:t>Dermatology Shared Care Agreements</w:t>
      </w:r>
      <w:r w:rsidR="00BA718D">
        <w:rPr>
          <w:rFonts w:ascii="Arial" w:hAnsi="Arial" w:cs="Arial"/>
        </w:rPr>
        <w:t xml:space="preserve"> </w:t>
      </w:r>
      <w:r w:rsidR="00C84C6E">
        <w:rPr>
          <w:rFonts w:ascii="Arial" w:hAnsi="Arial" w:cs="Arial"/>
        </w:rPr>
        <w:t>–</w:t>
      </w:r>
      <w:r w:rsidR="00723C39">
        <w:rPr>
          <w:rFonts w:ascii="Arial" w:hAnsi="Arial" w:cs="Arial"/>
        </w:rPr>
        <w:t xml:space="preserve"> discussions deferred.</w:t>
      </w:r>
    </w:p>
    <w:p w:rsidR="00BA718D" w:rsidRDefault="00BA718D" w:rsidP="00BA718D">
      <w:pPr>
        <w:pStyle w:val="ListParagraph"/>
      </w:pPr>
    </w:p>
    <w:p w:rsidR="00BA718D" w:rsidRPr="00143244" w:rsidRDefault="00BA718D" w:rsidP="00BC3D60">
      <w:pPr>
        <w:pStyle w:val="NoSpacing"/>
        <w:numPr>
          <w:ilvl w:val="0"/>
          <w:numId w:val="41"/>
        </w:numPr>
      </w:pPr>
      <w:r w:rsidRPr="00BA718D">
        <w:rPr>
          <w:rFonts w:ascii="Arial" w:hAnsi="Arial" w:cs="Arial"/>
          <w:u w:val="single"/>
        </w:rPr>
        <w:t>Stiripentol</w:t>
      </w:r>
      <w:r>
        <w:rPr>
          <w:rFonts w:ascii="Arial" w:hAnsi="Arial" w:cs="Arial"/>
        </w:rPr>
        <w:t xml:space="preserve"> </w:t>
      </w:r>
      <w:r w:rsidR="003142B3">
        <w:rPr>
          <w:rFonts w:ascii="Arial" w:hAnsi="Arial" w:cs="Arial"/>
        </w:rPr>
        <w:t>–</w:t>
      </w:r>
      <w:r w:rsidR="00723C39">
        <w:rPr>
          <w:rFonts w:ascii="Arial" w:hAnsi="Arial" w:cs="Arial"/>
        </w:rPr>
        <w:t xml:space="preserve"> Patient had been referred back to Sheffield.  From an APC perspective this should be R</w:t>
      </w:r>
      <w:r w:rsidR="002C45E7">
        <w:rPr>
          <w:rFonts w:ascii="Arial" w:hAnsi="Arial" w:cs="Arial"/>
        </w:rPr>
        <w:t>ed</w:t>
      </w:r>
      <w:r w:rsidR="00723C39">
        <w:rPr>
          <w:rFonts w:ascii="Arial" w:hAnsi="Arial" w:cs="Arial"/>
        </w:rPr>
        <w:t xml:space="preserve"> on the formulary and Sheffield should do the prescribing for this</w:t>
      </w:r>
      <w:r w:rsidR="002C45E7">
        <w:rPr>
          <w:rFonts w:ascii="Arial" w:hAnsi="Arial" w:cs="Arial"/>
        </w:rPr>
        <w:t xml:space="preserve"> until shared care agreement are in place.</w:t>
      </w:r>
      <w:r w:rsidR="00BC3D60">
        <w:rPr>
          <w:rFonts w:ascii="Arial" w:hAnsi="Arial" w:cs="Arial"/>
        </w:rPr>
        <w:t xml:space="preserve">  New line request is in process.</w:t>
      </w:r>
    </w:p>
    <w:p w:rsidR="00143244" w:rsidRDefault="00143244" w:rsidP="00143244">
      <w:pPr>
        <w:pStyle w:val="NoSpacing"/>
        <w:ind w:left="502"/>
        <w:jc w:val="both"/>
      </w:pPr>
    </w:p>
    <w:p w:rsidR="00EC021E" w:rsidRPr="00143244" w:rsidRDefault="00BA718D" w:rsidP="00143244">
      <w:pPr>
        <w:pStyle w:val="ListParagraph"/>
        <w:numPr>
          <w:ilvl w:val="0"/>
          <w:numId w:val="41"/>
        </w:numPr>
        <w:suppressAutoHyphens w:val="0"/>
        <w:spacing w:line="240" w:lineRule="auto"/>
        <w:rPr>
          <w:b/>
        </w:rPr>
      </w:pPr>
      <w:r w:rsidRPr="006B0C5E">
        <w:rPr>
          <w:sz w:val="22"/>
          <w:szCs w:val="22"/>
          <w:u w:val="single"/>
        </w:rPr>
        <w:t>Drugs of limited clinical value/red drugs list and letter re PBR excluded drugs</w:t>
      </w:r>
      <w:r w:rsidRPr="006B0C5E">
        <w:rPr>
          <w:sz w:val="22"/>
          <w:szCs w:val="22"/>
        </w:rPr>
        <w:t xml:space="preserve"> -</w:t>
      </w:r>
      <w:r w:rsidR="00EC021E" w:rsidRPr="006B0C5E">
        <w:rPr>
          <w:sz w:val="22"/>
          <w:szCs w:val="22"/>
        </w:rPr>
        <w:t xml:space="preserve">  </w:t>
      </w:r>
      <w:r w:rsidR="005C440C">
        <w:rPr>
          <w:sz w:val="22"/>
          <w:szCs w:val="22"/>
        </w:rPr>
        <w:t>action complete.</w:t>
      </w:r>
    </w:p>
    <w:p w:rsidR="00143244" w:rsidRPr="00143244" w:rsidRDefault="00143244" w:rsidP="00143244">
      <w:pPr>
        <w:pStyle w:val="ListParagraph"/>
        <w:rPr>
          <w:b/>
        </w:rPr>
      </w:pPr>
    </w:p>
    <w:p w:rsidR="005C440C" w:rsidRPr="005C440C" w:rsidRDefault="00BA718D" w:rsidP="00143244">
      <w:pPr>
        <w:pStyle w:val="NoSpacing"/>
        <w:numPr>
          <w:ilvl w:val="0"/>
          <w:numId w:val="41"/>
        </w:numPr>
        <w:jc w:val="both"/>
        <w:rPr>
          <w:rFonts w:ascii="Arial" w:hAnsi="Arial" w:cs="Arial"/>
          <w:b/>
        </w:rPr>
      </w:pPr>
      <w:r w:rsidRPr="00BA718D">
        <w:rPr>
          <w:rFonts w:ascii="Arial" w:hAnsi="Arial" w:cs="Arial"/>
          <w:u w:val="single"/>
        </w:rPr>
        <w:t>High Cost Drugs/Blueteq process</w:t>
      </w:r>
      <w:r>
        <w:rPr>
          <w:rFonts w:ascii="Arial" w:hAnsi="Arial" w:cs="Arial"/>
        </w:rPr>
        <w:t xml:space="preserve"> </w:t>
      </w:r>
      <w:r w:rsidR="005C440C">
        <w:rPr>
          <w:rFonts w:ascii="Arial" w:hAnsi="Arial" w:cs="Arial"/>
        </w:rPr>
        <w:t>– RS stated that from an NL perspective discussions were being held.  This would be picked up in discussions outside of the meeting.</w:t>
      </w:r>
    </w:p>
    <w:p w:rsidR="006B0C5E" w:rsidRPr="00143244" w:rsidRDefault="008C43E9" w:rsidP="005C440C">
      <w:pPr>
        <w:pStyle w:val="NoSpacing"/>
        <w:ind w:left="502"/>
        <w:jc w:val="both"/>
        <w:rPr>
          <w:rFonts w:ascii="Arial" w:hAnsi="Arial" w:cs="Arial"/>
          <w:b/>
        </w:rPr>
      </w:pPr>
      <w:r>
        <w:rPr>
          <w:rFonts w:ascii="Arial" w:hAnsi="Arial" w:cs="Arial"/>
        </w:rPr>
        <w:t xml:space="preserve">  </w:t>
      </w:r>
    </w:p>
    <w:p w:rsidR="00143244" w:rsidRPr="005C440C" w:rsidRDefault="00143244" w:rsidP="00143244">
      <w:pPr>
        <w:pStyle w:val="NoSpacing"/>
        <w:numPr>
          <w:ilvl w:val="0"/>
          <w:numId w:val="41"/>
        </w:numPr>
        <w:jc w:val="both"/>
        <w:rPr>
          <w:rFonts w:ascii="Arial" w:hAnsi="Arial" w:cs="Arial"/>
        </w:rPr>
      </w:pPr>
      <w:r>
        <w:rPr>
          <w:rFonts w:ascii="Arial" w:hAnsi="Arial" w:cs="Arial"/>
          <w:u w:val="single"/>
        </w:rPr>
        <w:t xml:space="preserve">APC Terms of Reference (May 2018) </w:t>
      </w:r>
      <w:r>
        <w:rPr>
          <w:rFonts w:ascii="Arial" w:hAnsi="Arial" w:cs="Arial"/>
          <w:b/>
        </w:rPr>
        <w:t xml:space="preserve">– </w:t>
      </w:r>
      <w:r w:rsidRPr="005C440C">
        <w:rPr>
          <w:rFonts w:ascii="Arial" w:hAnsi="Arial" w:cs="Arial"/>
        </w:rPr>
        <w:t>sent out for virtual consideration</w:t>
      </w:r>
      <w:r w:rsidR="005C440C" w:rsidRPr="005C440C">
        <w:rPr>
          <w:rFonts w:ascii="Arial" w:hAnsi="Arial" w:cs="Arial"/>
        </w:rPr>
        <w:t xml:space="preserve"> – approved. </w:t>
      </w:r>
    </w:p>
    <w:p w:rsidR="005C440C" w:rsidRDefault="005C440C" w:rsidP="005C440C">
      <w:pPr>
        <w:pStyle w:val="ListParagraph"/>
        <w:rPr>
          <w:b/>
        </w:rPr>
      </w:pPr>
    </w:p>
    <w:p w:rsidR="00143244" w:rsidRDefault="00143244" w:rsidP="009905D1">
      <w:pPr>
        <w:pStyle w:val="NoSpacing"/>
        <w:numPr>
          <w:ilvl w:val="0"/>
          <w:numId w:val="41"/>
        </w:numPr>
        <w:rPr>
          <w:rFonts w:ascii="Arial" w:hAnsi="Arial" w:cs="Arial"/>
          <w:b/>
        </w:rPr>
      </w:pPr>
      <w:r>
        <w:rPr>
          <w:rFonts w:ascii="Arial" w:hAnsi="Arial" w:cs="Arial"/>
          <w:u w:val="single"/>
        </w:rPr>
        <w:t xml:space="preserve">Shared Care Arrangements for managing anticoagulation when patients undergo a procedure in Secondary Care </w:t>
      </w:r>
      <w:r>
        <w:rPr>
          <w:rFonts w:ascii="Arial" w:hAnsi="Arial" w:cs="Arial"/>
          <w:b/>
        </w:rPr>
        <w:t xml:space="preserve">– </w:t>
      </w:r>
      <w:r w:rsidRPr="005C440C">
        <w:rPr>
          <w:rFonts w:ascii="Arial" w:hAnsi="Arial" w:cs="Arial"/>
        </w:rPr>
        <w:t>awaiting AO/RS amalgamating two documents for consideration</w:t>
      </w:r>
      <w:r w:rsidR="005C440C" w:rsidRPr="005C440C">
        <w:rPr>
          <w:rFonts w:ascii="Arial" w:hAnsi="Arial" w:cs="Arial"/>
        </w:rPr>
        <w:t xml:space="preserve"> – work still to be done.</w:t>
      </w:r>
      <w:r w:rsidR="005C440C">
        <w:rPr>
          <w:rFonts w:ascii="Arial" w:hAnsi="Arial" w:cs="Arial"/>
          <w:b/>
        </w:rPr>
        <w:t xml:space="preserve"> </w:t>
      </w:r>
    </w:p>
    <w:p w:rsidR="005C440C" w:rsidRDefault="005C440C" w:rsidP="005C440C">
      <w:pPr>
        <w:pStyle w:val="NoSpacing"/>
        <w:ind w:left="502"/>
        <w:jc w:val="both"/>
        <w:rPr>
          <w:rFonts w:ascii="Arial" w:hAnsi="Arial" w:cs="Arial"/>
          <w:b/>
        </w:rPr>
      </w:pPr>
    </w:p>
    <w:p w:rsidR="00143244" w:rsidRPr="005C440C" w:rsidRDefault="00143244" w:rsidP="009905D1">
      <w:pPr>
        <w:pStyle w:val="NoSpacing"/>
        <w:numPr>
          <w:ilvl w:val="0"/>
          <w:numId w:val="41"/>
        </w:numPr>
        <w:rPr>
          <w:rFonts w:ascii="Arial" w:hAnsi="Arial" w:cs="Arial"/>
        </w:rPr>
      </w:pPr>
      <w:r>
        <w:rPr>
          <w:rFonts w:ascii="Arial" w:hAnsi="Arial" w:cs="Arial"/>
          <w:u w:val="single"/>
        </w:rPr>
        <w:t xml:space="preserve">Sumatriptan injections for cluster headaches </w:t>
      </w:r>
      <w:r>
        <w:rPr>
          <w:rFonts w:ascii="Arial" w:hAnsi="Arial" w:cs="Arial"/>
          <w:b/>
        </w:rPr>
        <w:t xml:space="preserve">– </w:t>
      </w:r>
      <w:r w:rsidRPr="005C440C">
        <w:rPr>
          <w:rFonts w:ascii="Arial" w:hAnsi="Arial" w:cs="Arial"/>
        </w:rPr>
        <w:t>circulated 13.3.18 for virtual consideration</w:t>
      </w:r>
      <w:r w:rsidR="005C440C">
        <w:rPr>
          <w:rFonts w:ascii="Arial" w:hAnsi="Arial" w:cs="Arial"/>
        </w:rPr>
        <w:t>.  It was agreed that this sh</w:t>
      </w:r>
      <w:r w:rsidR="004A0613">
        <w:rPr>
          <w:rFonts w:ascii="Arial" w:hAnsi="Arial" w:cs="Arial"/>
        </w:rPr>
        <w:t>ould be placed on the formulary Amber with specialist initiation.</w:t>
      </w:r>
      <w:r w:rsidR="005C440C">
        <w:rPr>
          <w:rFonts w:ascii="Arial" w:hAnsi="Arial" w:cs="Arial"/>
        </w:rPr>
        <w:t xml:space="preserve">  </w:t>
      </w:r>
      <w:r w:rsidR="005C440C" w:rsidRPr="005C440C">
        <w:rPr>
          <w:rFonts w:ascii="Arial" w:hAnsi="Arial" w:cs="Arial"/>
          <w:b/>
        </w:rPr>
        <w:t>Action: AT</w:t>
      </w:r>
    </w:p>
    <w:p w:rsidR="005C440C" w:rsidRDefault="005C440C" w:rsidP="005C440C">
      <w:pPr>
        <w:pStyle w:val="NoSpacing"/>
        <w:ind w:left="502"/>
        <w:jc w:val="both"/>
        <w:rPr>
          <w:rFonts w:ascii="Arial" w:hAnsi="Arial" w:cs="Arial"/>
          <w:b/>
        </w:rPr>
      </w:pPr>
    </w:p>
    <w:p w:rsidR="00143244" w:rsidRDefault="00143244" w:rsidP="00143244">
      <w:pPr>
        <w:pStyle w:val="NoSpacing"/>
        <w:numPr>
          <w:ilvl w:val="0"/>
          <w:numId w:val="41"/>
        </w:numPr>
        <w:jc w:val="both"/>
        <w:rPr>
          <w:rFonts w:ascii="Arial" w:hAnsi="Arial" w:cs="Arial"/>
          <w:b/>
        </w:rPr>
      </w:pPr>
      <w:r>
        <w:rPr>
          <w:rFonts w:ascii="Arial" w:hAnsi="Arial" w:cs="Arial"/>
          <w:u w:val="single"/>
        </w:rPr>
        <w:t xml:space="preserve">Enstilir </w:t>
      </w:r>
      <w:r>
        <w:rPr>
          <w:rFonts w:ascii="Arial" w:hAnsi="Arial" w:cs="Arial"/>
          <w:b/>
        </w:rPr>
        <w:t xml:space="preserve">– </w:t>
      </w:r>
      <w:r w:rsidRPr="005C440C">
        <w:rPr>
          <w:rFonts w:ascii="Arial" w:hAnsi="Arial" w:cs="Arial"/>
        </w:rPr>
        <w:t>discussed at March meeting for consideration outside of the meeting.</w:t>
      </w:r>
      <w:r w:rsidR="005C440C" w:rsidRPr="005C440C">
        <w:rPr>
          <w:rFonts w:ascii="Arial" w:hAnsi="Arial" w:cs="Arial"/>
        </w:rPr>
        <w:t xml:space="preserve">  Previously rejected.  Comments still awaited from NE Lincs.</w:t>
      </w:r>
      <w:r w:rsidR="005C440C">
        <w:rPr>
          <w:rFonts w:ascii="Arial" w:hAnsi="Arial" w:cs="Arial"/>
        </w:rPr>
        <w:t xml:space="preserve">  </w:t>
      </w:r>
      <w:r w:rsidR="005C440C" w:rsidRPr="005C440C">
        <w:rPr>
          <w:rFonts w:ascii="Arial" w:hAnsi="Arial" w:cs="Arial"/>
          <w:b/>
        </w:rPr>
        <w:t>Action: RS</w:t>
      </w:r>
    </w:p>
    <w:p w:rsidR="005C440C" w:rsidRDefault="005C440C" w:rsidP="005C440C">
      <w:pPr>
        <w:pStyle w:val="NoSpacing"/>
        <w:ind w:left="502"/>
        <w:jc w:val="both"/>
        <w:rPr>
          <w:rFonts w:ascii="Arial" w:hAnsi="Arial" w:cs="Arial"/>
          <w:b/>
        </w:rPr>
      </w:pPr>
    </w:p>
    <w:p w:rsidR="00143244" w:rsidRPr="00143244" w:rsidRDefault="00143244" w:rsidP="009905D1">
      <w:pPr>
        <w:pStyle w:val="NoSpacing"/>
        <w:numPr>
          <w:ilvl w:val="0"/>
          <w:numId w:val="41"/>
        </w:numPr>
        <w:rPr>
          <w:rFonts w:ascii="Arial" w:hAnsi="Arial" w:cs="Arial"/>
          <w:b/>
        </w:rPr>
      </w:pPr>
      <w:r>
        <w:rPr>
          <w:rFonts w:ascii="Arial" w:hAnsi="Arial" w:cs="Arial"/>
          <w:u w:val="single"/>
        </w:rPr>
        <w:t xml:space="preserve">Guidelines for prescribing of Stoma Care Appliances </w:t>
      </w:r>
      <w:r>
        <w:rPr>
          <w:rFonts w:ascii="Arial" w:hAnsi="Arial" w:cs="Arial"/>
          <w:b/>
        </w:rPr>
        <w:t xml:space="preserve">– </w:t>
      </w:r>
      <w:r w:rsidRPr="005C440C">
        <w:rPr>
          <w:rFonts w:ascii="Arial" w:hAnsi="Arial" w:cs="Arial"/>
        </w:rPr>
        <w:t>Karen Hiley/Rachel Staniforth – circulated 5 April 2018 for comments by 21 April 2018</w:t>
      </w:r>
      <w:r w:rsidR="005C440C">
        <w:rPr>
          <w:rFonts w:ascii="Arial" w:hAnsi="Arial" w:cs="Arial"/>
          <w:b/>
        </w:rPr>
        <w:t xml:space="preserve"> – </w:t>
      </w:r>
      <w:r w:rsidR="005C440C">
        <w:rPr>
          <w:rFonts w:ascii="Arial" w:hAnsi="Arial" w:cs="Arial"/>
        </w:rPr>
        <w:t xml:space="preserve">This is just a guideline developed in conjunction with the Stoma Nurses at the hospital.  Karen Hiley attended for this part of the meeting.  Guidance written with the Stoma nurses from NLaG.  This is not designed to restrict patient choice.  </w:t>
      </w:r>
      <w:r w:rsidR="004A0613">
        <w:rPr>
          <w:rFonts w:ascii="Arial" w:hAnsi="Arial" w:cs="Arial"/>
        </w:rPr>
        <w:t xml:space="preserve">The Stoma nurses would make the recommendations this would not be up to the Dispensing Appliance Contractor.  The wording ‘preferred choice’ would be used on the documentation.  </w:t>
      </w:r>
      <w:r w:rsidR="004A0613" w:rsidRPr="004A0613">
        <w:rPr>
          <w:rFonts w:ascii="Arial" w:hAnsi="Arial" w:cs="Arial"/>
          <w:b/>
        </w:rPr>
        <w:t>Action: Karen Hiley</w:t>
      </w:r>
      <w:r w:rsidR="004A0613">
        <w:rPr>
          <w:rFonts w:ascii="Arial" w:hAnsi="Arial" w:cs="Arial"/>
          <w:b/>
        </w:rPr>
        <w:t xml:space="preserve"> approved with changes ‘preferred’ or ‘recommended’ –</w:t>
      </w:r>
      <w:r w:rsidR="002C45E7">
        <w:rPr>
          <w:rFonts w:ascii="Arial" w:hAnsi="Arial" w:cs="Arial"/>
          <w:b/>
        </w:rPr>
        <w:t xml:space="preserve">  Authors were asked to seek comments from a patients forum before circulating widely  Action: Karen Hiley</w:t>
      </w:r>
    </w:p>
    <w:p w:rsidR="00143244" w:rsidRDefault="00143244" w:rsidP="00143244">
      <w:pPr>
        <w:pStyle w:val="NoSpacing"/>
        <w:ind w:left="502"/>
        <w:jc w:val="both"/>
        <w:rPr>
          <w:rFonts w:ascii="Arial" w:hAnsi="Arial" w:cs="Arial"/>
          <w:b/>
        </w:rPr>
      </w:pPr>
    </w:p>
    <w:p w:rsidR="00A768F2" w:rsidRPr="00AA1F4A" w:rsidRDefault="00A768F2" w:rsidP="00A768F2">
      <w:pPr>
        <w:pStyle w:val="NoSpacing"/>
        <w:numPr>
          <w:ilvl w:val="0"/>
          <w:numId w:val="43"/>
        </w:numPr>
        <w:suppressAutoHyphens w:val="0"/>
        <w:spacing w:line="240" w:lineRule="auto"/>
        <w:rPr>
          <w:rFonts w:ascii="Arial" w:hAnsi="Arial" w:cs="Arial"/>
          <w:u w:val="single"/>
        </w:rPr>
      </w:pPr>
      <w:r w:rsidRPr="00AA1F4A">
        <w:rPr>
          <w:rFonts w:ascii="Arial" w:hAnsi="Arial" w:cs="Arial"/>
          <w:u w:val="single"/>
        </w:rPr>
        <w:t>APC Working Arrangements</w:t>
      </w:r>
      <w:r>
        <w:rPr>
          <w:rFonts w:ascii="Arial" w:hAnsi="Arial" w:cs="Arial"/>
          <w:u w:val="single"/>
        </w:rPr>
        <w:t>:</w:t>
      </w:r>
    </w:p>
    <w:p w:rsidR="00A768F2" w:rsidRPr="00976F5F" w:rsidRDefault="00A768F2" w:rsidP="00A768F2">
      <w:pPr>
        <w:pStyle w:val="NoSpacing"/>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768F2" w:rsidRDefault="00A768F2" w:rsidP="00A768F2">
      <w:pPr>
        <w:pStyle w:val="NoSpacing"/>
        <w:numPr>
          <w:ilvl w:val="0"/>
          <w:numId w:val="44"/>
        </w:numPr>
        <w:suppressAutoHyphens w:val="0"/>
        <w:spacing w:line="240" w:lineRule="auto"/>
        <w:ind w:left="360"/>
        <w:rPr>
          <w:rFonts w:ascii="Arial" w:hAnsi="Arial" w:cs="Arial"/>
        </w:rPr>
      </w:pPr>
      <w:r w:rsidRPr="00C42764">
        <w:rPr>
          <w:rFonts w:ascii="Arial" w:hAnsi="Arial" w:cs="Arial"/>
          <w:u w:val="single"/>
        </w:rPr>
        <w:t>NICE TA &amp; CG Updates (March &amp; April 2018</w:t>
      </w:r>
      <w:r>
        <w:rPr>
          <w:rFonts w:ascii="Arial" w:hAnsi="Arial" w:cs="Arial"/>
        </w:rPr>
        <w:t>)</w:t>
      </w:r>
      <w:r w:rsidRPr="00891F98">
        <w:rPr>
          <w:rFonts w:ascii="Arial" w:hAnsi="Arial" w:cs="Arial"/>
        </w:rPr>
        <w:t xml:space="preserve"> </w:t>
      </w:r>
    </w:p>
    <w:p w:rsidR="005C440C" w:rsidRDefault="005C440C" w:rsidP="005C440C">
      <w:pPr>
        <w:pStyle w:val="NoSpacing"/>
        <w:suppressAutoHyphens w:val="0"/>
        <w:spacing w:line="240" w:lineRule="auto"/>
        <w:ind w:left="360"/>
        <w:rPr>
          <w:rFonts w:ascii="Arial" w:hAnsi="Arial" w:cs="Arial"/>
        </w:rPr>
      </w:pPr>
    </w:p>
    <w:p w:rsidR="004A0613" w:rsidRDefault="004A0613" w:rsidP="005C440C">
      <w:pPr>
        <w:pStyle w:val="NoSpacing"/>
        <w:suppressAutoHyphens w:val="0"/>
        <w:spacing w:line="240" w:lineRule="auto"/>
        <w:ind w:left="360"/>
        <w:rPr>
          <w:rFonts w:ascii="Arial" w:hAnsi="Arial" w:cs="Arial"/>
        </w:rPr>
      </w:pPr>
      <w:r w:rsidRPr="004A0613">
        <w:rPr>
          <w:rFonts w:ascii="Arial" w:hAnsi="Arial" w:cs="Arial"/>
          <w:u w:val="single"/>
        </w:rPr>
        <w:t>March 2018</w:t>
      </w:r>
      <w:r>
        <w:rPr>
          <w:rFonts w:ascii="Arial" w:hAnsi="Arial" w:cs="Arial"/>
        </w:rPr>
        <w:t>:</w:t>
      </w:r>
    </w:p>
    <w:p w:rsidR="004A0613" w:rsidRDefault="004A0613" w:rsidP="005C440C">
      <w:pPr>
        <w:pStyle w:val="NoSpacing"/>
        <w:suppressAutoHyphens w:val="0"/>
        <w:spacing w:line="240" w:lineRule="auto"/>
        <w:ind w:left="360"/>
        <w:rPr>
          <w:rFonts w:ascii="Arial" w:hAnsi="Arial" w:cs="Arial"/>
        </w:rPr>
      </w:pPr>
    </w:p>
    <w:p w:rsidR="004A0613" w:rsidRDefault="004A0613" w:rsidP="005C440C">
      <w:pPr>
        <w:pStyle w:val="NoSpacing"/>
        <w:suppressAutoHyphens w:val="0"/>
        <w:spacing w:line="240" w:lineRule="auto"/>
        <w:ind w:left="360"/>
        <w:rPr>
          <w:rFonts w:ascii="Arial" w:hAnsi="Arial" w:cs="Arial"/>
        </w:rPr>
      </w:pPr>
      <w:r>
        <w:rPr>
          <w:rFonts w:ascii="Arial" w:hAnsi="Arial" w:cs="Arial"/>
        </w:rPr>
        <w:t>AT raised the issue of Highly specialised technology appraisals.  HST7 Strimvelis for treating adenosine deaminase deficiency – severe combined immunodeficiency – A link should appear on net formulary to this but it should be left as highly specialised</w:t>
      </w:r>
      <w:r w:rsidR="002C45E7">
        <w:rPr>
          <w:rFonts w:ascii="Arial" w:hAnsi="Arial" w:cs="Arial"/>
        </w:rPr>
        <w:t xml:space="preserve"> and marked Red</w:t>
      </w:r>
      <w:r>
        <w:rPr>
          <w:rFonts w:ascii="Arial" w:hAnsi="Arial" w:cs="Arial"/>
        </w:rPr>
        <w:t>.</w:t>
      </w:r>
    </w:p>
    <w:p w:rsidR="004A0613" w:rsidRDefault="004A0613" w:rsidP="005C440C">
      <w:pPr>
        <w:pStyle w:val="NoSpacing"/>
        <w:suppressAutoHyphens w:val="0"/>
        <w:spacing w:line="240" w:lineRule="auto"/>
        <w:ind w:left="360"/>
        <w:rPr>
          <w:rFonts w:ascii="Arial" w:hAnsi="Arial" w:cs="Arial"/>
        </w:rPr>
      </w:pPr>
    </w:p>
    <w:p w:rsidR="004A0613" w:rsidRDefault="004A0613" w:rsidP="005C440C">
      <w:pPr>
        <w:pStyle w:val="NoSpacing"/>
        <w:suppressAutoHyphens w:val="0"/>
        <w:spacing w:line="240" w:lineRule="auto"/>
        <w:ind w:left="360"/>
        <w:rPr>
          <w:rFonts w:ascii="Arial" w:hAnsi="Arial" w:cs="Arial"/>
        </w:rPr>
      </w:pPr>
      <w:r w:rsidRPr="004A0613">
        <w:rPr>
          <w:rFonts w:ascii="Arial" w:hAnsi="Arial" w:cs="Arial"/>
          <w:u w:val="single"/>
        </w:rPr>
        <w:t>April 2018</w:t>
      </w:r>
      <w:r>
        <w:rPr>
          <w:rFonts w:ascii="Arial" w:hAnsi="Arial" w:cs="Arial"/>
        </w:rPr>
        <w:t>:</w:t>
      </w:r>
    </w:p>
    <w:p w:rsidR="004A0613" w:rsidRDefault="004A0613" w:rsidP="005C440C">
      <w:pPr>
        <w:pStyle w:val="NoSpacing"/>
        <w:suppressAutoHyphens w:val="0"/>
        <w:spacing w:line="240" w:lineRule="auto"/>
        <w:ind w:left="360"/>
        <w:rPr>
          <w:rFonts w:ascii="Arial" w:hAnsi="Arial" w:cs="Arial"/>
        </w:rPr>
      </w:pPr>
    </w:p>
    <w:p w:rsidR="004A0613" w:rsidRDefault="002B791A" w:rsidP="005C440C">
      <w:pPr>
        <w:pStyle w:val="NoSpacing"/>
        <w:suppressAutoHyphens w:val="0"/>
        <w:spacing w:line="240" w:lineRule="auto"/>
        <w:ind w:left="360"/>
        <w:rPr>
          <w:rFonts w:ascii="Arial" w:hAnsi="Arial" w:cs="Arial"/>
        </w:rPr>
      </w:pPr>
      <w:r>
        <w:rPr>
          <w:rFonts w:ascii="Arial" w:hAnsi="Arial" w:cs="Arial"/>
        </w:rPr>
        <w:t>TA511 Brodalumab for treating moderate to severe plaque psoriasis -  It was thought that this would be RED.  It would be added to the formulary at 90 days.</w:t>
      </w:r>
    </w:p>
    <w:p w:rsidR="004A0613" w:rsidRDefault="004A0613" w:rsidP="005C440C">
      <w:pPr>
        <w:pStyle w:val="NoSpacing"/>
        <w:suppressAutoHyphens w:val="0"/>
        <w:spacing w:line="240" w:lineRule="auto"/>
        <w:ind w:left="360"/>
        <w:rPr>
          <w:rFonts w:ascii="Arial" w:hAnsi="Arial" w:cs="Arial"/>
        </w:rPr>
      </w:pPr>
    </w:p>
    <w:p w:rsidR="005C440C" w:rsidRDefault="00A768F2" w:rsidP="00A768F2">
      <w:pPr>
        <w:pStyle w:val="NoSpacing"/>
        <w:numPr>
          <w:ilvl w:val="0"/>
          <w:numId w:val="44"/>
        </w:numPr>
        <w:suppressAutoHyphens w:val="0"/>
        <w:spacing w:line="240" w:lineRule="auto"/>
        <w:ind w:left="360"/>
        <w:rPr>
          <w:rFonts w:ascii="Arial" w:hAnsi="Arial" w:cs="Arial"/>
        </w:rPr>
      </w:pPr>
      <w:r w:rsidRPr="002B791A">
        <w:rPr>
          <w:rFonts w:ascii="Arial" w:hAnsi="Arial" w:cs="Arial"/>
          <w:u w:val="single"/>
        </w:rPr>
        <w:t>Net</w:t>
      </w:r>
      <w:r w:rsidR="002B791A" w:rsidRPr="002B791A">
        <w:rPr>
          <w:rFonts w:ascii="Arial" w:hAnsi="Arial" w:cs="Arial"/>
          <w:u w:val="single"/>
        </w:rPr>
        <w:t xml:space="preserve"> </w:t>
      </w:r>
      <w:r w:rsidRPr="002B791A">
        <w:rPr>
          <w:rFonts w:ascii="Arial" w:hAnsi="Arial" w:cs="Arial"/>
          <w:u w:val="single"/>
        </w:rPr>
        <w:t>formulary update</w:t>
      </w:r>
      <w:r w:rsidR="002B791A">
        <w:rPr>
          <w:rFonts w:ascii="Arial" w:hAnsi="Arial" w:cs="Arial"/>
        </w:rPr>
        <w:t xml:space="preserve"> – awaiting ratification of some chapters sent out by AT.  RS has some comments</w:t>
      </w:r>
      <w:r w:rsidR="009905D1">
        <w:rPr>
          <w:rFonts w:ascii="Arial" w:hAnsi="Arial" w:cs="Arial"/>
        </w:rPr>
        <w:t xml:space="preserve"> from prescribing leads</w:t>
      </w:r>
      <w:r w:rsidR="002B791A">
        <w:rPr>
          <w:rFonts w:ascii="Arial" w:hAnsi="Arial" w:cs="Arial"/>
        </w:rPr>
        <w:t xml:space="preserve"> that she would collate and send to AT.  </w:t>
      </w:r>
      <w:r>
        <w:rPr>
          <w:rFonts w:ascii="Arial" w:hAnsi="Arial" w:cs="Arial"/>
        </w:rPr>
        <w:tab/>
      </w:r>
    </w:p>
    <w:p w:rsidR="00A768F2" w:rsidRDefault="00A768F2" w:rsidP="005C440C">
      <w:pPr>
        <w:pStyle w:val="NoSpacing"/>
        <w:suppressAutoHyphens w:val="0"/>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C440C" w:rsidRDefault="00A768F2" w:rsidP="00A768F2">
      <w:pPr>
        <w:pStyle w:val="NoSpacing"/>
        <w:numPr>
          <w:ilvl w:val="0"/>
          <w:numId w:val="44"/>
        </w:numPr>
        <w:suppressAutoHyphens w:val="0"/>
        <w:spacing w:line="240" w:lineRule="auto"/>
        <w:ind w:left="360"/>
        <w:rPr>
          <w:rFonts w:ascii="Arial" w:hAnsi="Arial" w:cs="Arial"/>
        </w:rPr>
      </w:pPr>
      <w:r w:rsidRPr="002B791A">
        <w:rPr>
          <w:rFonts w:ascii="Arial" w:hAnsi="Arial" w:cs="Arial"/>
          <w:u w:val="single"/>
        </w:rPr>
        <w:t>Time Line for Chapter Reviews</w:t>
      </w:r>
      <w:r w:rsidR="002B791A">
        <w:rPr>
          <w:rFonts w:ascii="Arial" w:hAnsi="Arial" w:cs="Arial"/>
        </w:rPr>
        <w:t xml:space="preserve"> – AT stated that November 2018 but this would be subject to how quickly comments are received and chapters ratified.</w:t>
      </w:r>
      <w:r w:rsidR="00763DB6">
        <w:rPr>
          <w:rFonts w:ascii="Arial" w:hAnsi="Arial" w:cs="Arial"/>
        </w:rPr>
        <w:t xml:space="preserve">  Where chapters have been draft uploaded users can see this as they go into existing chapters.</w:t>
      </w:r>
    </w:p>
    <w:p w:rsidR="00A768F2" w:rsidRDefault="00A768F2" w:rsidP="005C440C">
      <w:pPr>
        <w:pStyle w:val="NoSpacing"/>
        <w:suppressAutoHyphens w:val="0"/>
        <w:spacing w:line="240" w:lineRule="auto"/>
        <w:ind w:left="360"/>
        <w:rPr>
          <w:rFonts w:ascii="Arial" w:hAnsi="Arial" w:cs="Arial"/>
        </w:rPr>
      </w:pPr>
      <w:r>
        <w:rPr>
          <w:rFonts w:ascii="Arial" w:hAnsi="Arial" w:cs="Arial"/>
        </w:rPr>
        <w:tab/>
      </w:r>
    </w:p>
    <w:p w:rsidR="00A768F2" w:rsidRDefault="00A768F2" w:rsidP="00A768F2">
      <w:pPr>
        <w:pStyle w:val="NoSpacing"/>
        <w:numPr>
          <w:ilvl w:val="0"/>
          <w:numId w:val="44"/>
        </w:numPr>
        <w:suppressAutoHyphens w:val="0"/>
        <w:spacing w:line="240" w:lineRule="auto"/>
        <w:ind w:left="360"/>
        <w:rPr>
          <w:rFonts w:ascii="Arial" w:hAnsi="Arial" w:cs="Arial"/>
        </w:rPr>
      </w:pPr>
      <w:r w:rsidRPr="00C42764">
        <w:rPr>
          <w:rFonts w:ascii="Arial" w:hAnsi="Arial" w:cs="Arial"/>
          <w:u w:val="single"/>
        </w:rPr>
        <w:t>Chapters 5,6 &amp; 13</w:t>
      </w:r>
      <w:r>
        <w:rPr>
          <w:rFonts w:ascii="Arial" w:hAnsi="Arial" w:cs="Arial"/>
        </w:rPr>
        <w:t xml:space="preserve"> – APC members informed via email that these are on for r</w:t>
      </w:r>
      <w:r w:rsidR="005C440C">
        <w:rPr>
          <w:rFonts w:ascii="Arial" w:hAnsi="Arial" w:cs="Arial"/>
        </w:rPr>
        <w:t>eview (9.3.18) – to be approved</w:t>
      </w:r>
      <w:r w:rsidR="00763DB6">
        <w:rPr>
          <w:rFonts w:ascii="Arial" w:hAnsi="Arial" w:cs="Arial"/>
        </w:rPr>
        <w:t>.  It was agreed that these should be ratified at a future APC meeting or separate meeting for this purpose if required.  Initially they would be sent out via email for final comments by the end of May (Chapters 5,6,7,8 &amp; 13).</w:t>
      </w:r>
    </w:p>
    <w:p w:rsidR="005C440C" w:rsidRDefault="005C440C" w:rsidP="005C440C">
      <w:pPr>
        <w:pStyle w:val="ListParagraph"/>
      </w:pPr>
    </w:p>
    <w:p w:rsidR="00A768F2" w:rsidRPr="005C440C" w:rsidRDefault="00A768F2" w:rsidP="00A768F2">
      <w:pPr>
        <w:pStyle w:val="NoSpacing"/>
        <w:numPr>
          <w:ilvl w:val="0"/>
          <w:numId w:val="44"/>
        </w:numPr>
        <w:suppressAutoHyphens w:val="0"/>
        <w:spacing w:line="240" w:lineRule="auto"/>
        <w:ind w:left="360"/>
        <w:rPr>
          <w:rFonts w:ascii="Arial" w:hAnsi="Arial" w:cs="Arial"/>
        </w:rPr>
      </w:pPr>
      <w:r w:rsidRPr="00DC241A">
        <w:rPr>
          <w:rFonts w:ascii="Arial" w:hAnsi="Arial" w:cs="Arial"/>
          <w:u w:val="single"/>
        </w:rPr>
        <w:t>Pain &amp; Symptom Management Guidance in the last days of life (DCM029</w:t>
      </w:r>
      <w:r w:rsidR="00DC241A" w:rsidRPr="00DC241A">
        <w:rPr>
          <w:rFonts w:ascii="Arial" w:hAnsi="Arial" w:cs="Arial"/>
          <w:u w:val="single"/>
        </w:rPr>
        <w:t xml:space="preserve"> </w:t>
      </w:r>
      <w:proofErr w:type="gramStart"/>
      <w:r w:rsidR="00DC241A" w:rsidRPr="00DC241A">
        <w:rPr>
          <w:rFonts w:ascii="Arial" w:hAnsi="Arial" w:cs="Arial"/>
          <w:u w:val="single"/>
        </w:rPr>
        <w:t xml:space="preserve">- </w:t>
      </w:r>
      <w:r w:rsidRPr="00DC241A">
        <w:rPr>
          <w:rFonts w:ascii="Arial" w:hAnsi="Arial" w:cs="Arial"/>
          <w:u w:val="single"/>
        </w:rPr>
        <w:t xml:space="preserve"> Dr</w:t>
      </w:r>
      <w:proofErr w:type="gramEnd"/>
      <w:r w:rsidRPr="00DC241A">
        <w:rPr>
          <w:rFonts w:ascii="Arial" w:hAnsi="Arial" w:cs="Arial"/>
          <w:u w:val="single"/>
        </w:rPr>
        <w:t xml:space="preserve"> Ad</w:t>
      </w:r>
      <w:r w:rsidR="00763DB6" w:rsidRPr="00DC241A">
        <w:rPr>
          <w:rFonts w:ascii="Arial" w:hAnsi="Arial" w:cs="Arial"/>
          <w:u w:val="single"/>
        </w:rPr>
        <w:t>c</w:t>
      </w:r>
      <w:r w:rsidRPr="00DC241A">
        <w:rPr>
          <w:rFonts w:ascii="Arial" w:hAnsi="Arial" w:cs="Arial"/>
          <w:u w:val="single"/>
        </w:rPr>
        <w:t>ock</w:t>
      </w:r>
      <w:r w:rsidR="00DC241A">
        <w:rPr>
          <w:rFonts w:ascii="Arial" w:hAnsi="Arial" w:cs="Arial"/>
        </w:rPr>
        <w:t>) – A discussion took place about the use of more oral oxycodone which would lead to large cost increases</w:t>
      </w:r>
      <w:r w:rsidR="002C45E7">
        <w:rPr>
          <w:rFonts w:ascii="Arial" w:hAnsi="Arial" w:cs="Arial"/>
        </w:rPr>
        <w:t xml:space="preserve"> particularly when patients switch to subcutaneous administration.</w:t>
      </w:r>
      <w:r w:rsidR="00E90CE3">
        <w:rPr>
          <w:rFonts w:ascii="Arial" w:hAnsi="Arial" w:cs="Arial"/>
        </w:rPr>
        <w:t xml:space="preserve">  Best practice recommendation is not to switch from oral oxycodone to parenteral diamorphine but to continue </w:t>
      </w:r>
      <w:proofErr w:type="gramStart"/>
      <w:r w:rsidR="00E90CE3">
        <w:rPr>
          <w:rFonts w:ascii="Arial" w:hAnsi="Arial" w:cs="Arial"/>
        </w:rPr>
        <w:t>with  parenteral</w:t>
      </w:r>
      <w:proofErr w:type="gramEnd"/>
      <w:r w:rsidR="00E90CE3">
        <w:rPr>
          <w:rFonts w:ascii="Arial" w:hAnsi="Arial" w:cs="Arial"/>
        </w:rPr>
        <w:t xml:space="preserve"> </w:t>
      </w:r>
      <w:proofErr w:type="spellStart"/>
      <w:r w:rsidR="00E90CE3">
        <w:rPr>
          <w:rFonts w:ascii="Arial" w:hAnsi="Arial" w:cs="Arial"/>
        </w:rPr>
        <w:t>oxydone</w:t>
      </w:r>
      <w:proofErr w:type="spellEnd"/>
      <w:r w:rsidR="00E90CE3">
        <w:rPr>
          <w:rFonts w:ascii="Arial" w:hAnsi="Arial" w:cs="Arial"/>
        </w:rPr>
        <w:t>.</w:t>
      </w:r>
      <w:r w:rsidR="00DC241A">
        <w:rPr>
          <w:rFonts w:ascii="Arial" w:hAnsi="Arial" w:cs="Arial"/>
        </w:rPr>
        <w:t xml:space="preserve">  It was agreed that the committee were happy with the guideline</w:t>
      </w:r>
      <w:r w:rsidR="00E90CE3">
        <w:rPr>
          <w:rFonts w:ascii="Arial" w:hAnsi="Arial" w:cs="Arial"/>
        </w:rPr>
        <w:t>.</w:t>
      </w:r>
    </w:p>
    <w:p w:rsidR="005C440C" w:rsidRDefault="005C440C" w:rsidP="005C440C">
      <w:pPr>
        <w:pStyle w:val="NoSpacing"/>
        <w:suppressAutoHyphens w:val="0"/>
        <w:spacing w:line="240" w:lineRule="auto"/>
        <w:ind w:left="360"/>
        <w:rPr>
          <w:rFonts w:ascii="Arial" w:hAnsi="Arial" w:cs="Arial"/>
        </w:rPr>
      </w:pPr>
    </w:p>
    <w:p w:rsidR="00A768F2" w:rsidRDefault="00A768F2" w:rsidP="00A768F2">
      <w:pPr>
        <w:pStyle w:val="NoSpacing"/>
        <w:numPr>
          <w:ilvl w:val="0"/>
          <w:numId w:val="44"/>
        </w:numPr>
        <w:suppressAutoHyphens w:val="0"/>
        <w:spacing w:line="240" w:lineRule="auto"/>
        <w:ind w:left="360"/>
        <w:rPr>
          <w:rFonts w:ascii="Arial" w:hAnsi="Arial" w:cs="Arial"/>
        </w:rPr>
      </w:pPr>
      <w:r w:rsidRPr="00DC241A">
        <w:rPr>
          <w:rFonts w:ascii="Arial" w:hAnsi="Arial" w:cs="Arial"/>
          <w:u w:val="single"/>
        </w:rPr>
        <w:t>Midodrine RAG Rating</w:t>
      </w:r>
      <w:r>
        <w:rPr>
          <w:rFonts w:ascii="Arial" w:hAnsi="Arial" w:cs="Arial"/>
        </w:rPr>
        <w:t xml:space="preserve"> – (AO)</w:t>
      </w:r>
      <w:r w:rsidR="00DC241A">
        <w:rPr>
          <w:rFonts w:ascii="Arial" w:hAnsi="Arial" w:cs="Arial"/>
        </w:rPr>
        <w:t xml:space="preserve"> – agreed RAG rating  - it is unclear from the licencing as to how this would be RAG rated without shared care being in place.  It was agreed that it would be RAG rated RED initially until shared care was in place.</w:t>
      </w:r>
    </w:p>
    <w:p w:rsidR="00DC241A" w:rsidRDefault="00DC241A" w:rsidP="00DC241A">
      <w:pPr>
        <w:pStyle w:val="NoSpacing"/>
        <w:suppressAutoHyphens w:val="0"/>
        <w:spacing w:line="240" w:lineRule="auto"/>
        <w:ind w:left="360"/>
        <w:rPr>
          <w:rFonts w:ascii="Arial" w:hAnsi="Arial" w:cs="Arial"/>
        </w:rPr>
      </w:pPr>
    </w:p>
    <w:p w:rsidR="00C42764" w:rsidRPr="00C42764" w:rsidRDefault="00A768F2" w:rsidP="00A768F2">
      <w:pPr>
        <w:pStyle w:val="NoSpacing"/>
        <w:numPr>
          <w:ilvl w:val="0"/>
          <w:numId w:val="44"/>
        </w:numPr>
        <w:suppressAutoHyphens w:val="0"/>
        <w:spacing w:line="240" w:lineRule="auto"/>
        <w:ind w:left="360"/>
        <w:rPr>
          <w:rFonts w:ascii="Arial" w:hAnsi="Arial" w:cs="Arial"/>
        </w:rPr>
      </w:pPr>
      <w:r w:rsidRPr="00C42764">
        <w:rPr>
          <w:rFonts w:ascii="Arial" w:hAnsi="Arial" w:cs="Arial"/>
          <w:bCs/>
          <w:u w:val="single"/>
        </w:rPr>
        <w:t>Policy for the introduction, management and use of Biosimilar med</w:t>
      </w:r>
      <w:r w:rsidR="00C42764" w:rsidRPr="00C42764">
        <w:rPr>
          <w:rFonts w:ascii="Arial" w:hAnsi="Arial" w:cs="Arial"/>
          <w:bCs/>
          <w:u w:val="single"/>
        </w:rPr>
        <w:t>icinal products</w:t>
      </w:r>
      <w:r w:rsidR="00C42764">
        <w:rPr>
          <w:rFonts w:ascii="Arial" w:hAnsi="Arial" w:cs="Arial"/>
          <w:bCs/>
        </w:rPr>
        <w:t xml:space="preserve"> – Paulash Haider – Biosimilars are now becoming more </w:t>
      </w:r>
      <w:r w:rsidR="00A16ADC">
        <w:rPr>
          <w:rFonts w:ascii="Arial" w:hAnsi="Arial" w:cs="Arial"/>
          <w:bCs/>
        </w:rPr>
        <w:t>prevalent</w:t>
      </w:r>
      <w:r w:rsidR="00C42764">
        <w:rPr>
          <w:rFonts w:ascii="Arial" w:hAnsi="Arial" w:cs="Arial"/>
          <w:bCs/>
        </w:rPr>
        <w:t xml:space="preserve"> and it was agreed that some sort of policy was required within the Trust.  RS made some comments on this regarding mention of the CCGs within the document.</w:t>
      </w:r>
      <w:r w:rsidR="00814C11">
        <w:rPr>
          <w:rFonts w:ascii="Arial" w:hAnsi="Arial" w:cs="Arial"/>
          <w:bCs/>
        </w:rPr>
        <w:t xml:space="preserve">  The policy that PH had produced related to the Trust and it was noted that there were savings to be had for the CCGs if they were to take these up.  Again this would be discussed at the meeting tomorrow with NHS England.  It was agreed that the documents was here for information only but reference would be made to the CCGs within the document.  </w:t>
      </w:r>
      <w:r w:rsidR="00814C11" w:rsidRPr="00814C11">
        <w:rPr>
          <w:rFonts w:ascii="Arial" w:hAnsi="Arial" w:cs="Arial"/>
          <w:b/>
          <w:bCs/>
        </w:rPr>
        <w:t>Action: PH</w:t>
      </w:r>
    </w:p>
    <w:p w:rsidR="00C42764" w:rsidRDefault="00C42764" w:rsidP="00C42764">
      <w:pPr>
        <w:pStyle w:val="ListParagraph"/>
      </w:pPr>
    </w:p>
    <w:p w:rsidR="00A768F2" w:rsidRDefault="00A768F2" w:rsidP="00A768F2">
      <w:pPr>
        <w:pStyle w:val="NoSpacing"/>
        <w:numPr>
          <w:ilvl w:val="0"/>
          <w:numId w:val="44"/>
        </w:numPr>
        <w:suppressAutoHyphens w:val="0"/>
        <w:spacing w:line="240" w:lineRule="auto"/>
        <w:ind w:left="360"/>
        <w:rPr>
          <w:rFonts w:ascii="Arial" w:hAnsi="Arial" w:cs="Arial"/>
        </w:rPr>
      </w:pPr>
      <w:r w:rsidRPr="00814C11">
        <w:rPr>
          <w:rFonts w:ascii="Arial" w:hAnsi="Arial" w:cs="Arial"/>
          <w:u w:val="single"/>
        </w:rPr>
        <w:t>COPD Pathway for approval</w:t>
      </w:r>
      <w:r>
        <w:rPr>
          <w:rFonts w:ascii="Arial" w:hAnsi="Arial" w:cs="Arial"/>
        </w:rPr>
        <w:t xml:space="preserve"> – Abayomi Olusanya –</w:t>
      </w:r>
      <w:r w:rsidR="00814C11">
        <w:rPr>
          <w:rFonts w:ascii="Arial" w:hAnsi="Arial" w:cs="Arial"/>
        </w:rPr>
        <w:t xml:space="preserve"> the COPD pathway on the current formulary is out of date.  The new pathway for COPD had been done in conjunction with organisations outside of the Trust and Dr O’Flynn as part of her role within the CCGs.  This pathway/template needed approval by the APC.  AT agreed to check that this had been discussed within NLaG.  </w:t>
      </w:r>
      <w:r w:rsidR="00136E4B">
        <w:rPr>
          <w:rFonts w:ascii="Arial" w:hAnsi="Arial" w:cs="Arial"/>
        </w:rPr>
        <w:t xml:space="preserve"> AO would send this to AT for approval at the Trust Respiratory Committee.  This was approved as an APC pathway.</w:t>
      </w:r>
      <w:r w:rsidR="00814C11">
        <w:rPr>
          <w:rFonts w:ascii="Arial" w:hAnsi="Arial" w:cs="Arial"/>
        </w:rPr>
        <w:t xml:space="preserve"> </w:t>
      </w:r>
      <w:r w:rsidR="00814C11" w:rsidRPr="00814C11">
        <w:rPr>
          <w:rFonts w:ascii="Arial" w:hAnsi="Arial" w:cs="Arial"/>
          <w:b/>
        </w:rPr>
        <w:t>Action: AO/AT</w:t>
      </w:r>
    </w:p>
    <w:p w:rsidR="00814C11" w:rsidRDefault="00814C11" w:rsidP="00814C11">
      <w:pPr>
        <w:pStyle w:val="NoSpacing"/>
        <w:suppressAutoHyphens w:val="0"/>
        <w:spacing w:line="240" w:lineRule="auto"/>
        <w:ind w:left="360"/>
        <w:rPr>
          <w:rFonts w:ascii="Arial" w:hAnsi="Arial" w:cs="Arial"/>
        </w:rPr>
      </w:pPr>
    </w:p>
    <w:p w:rsidR="00A768F2" w:rsidRDefault="00A768F2" w:rsidP="00A768F2">
      <w:pPr>
        <w:pStyle w:val="NoSpacing"/>
        <w:numPr>
          <w:ilvl w:val="0"/>
          <w:numId w:val="44"/>
        </w:numPr>
        <w:suppressAutoHyphens w:val="0"/>
        <w:spacing w:line="240" w:lineRule="auto"/>
        <w:ind w:left="360"/>
        <w:rPr>
          <w:rFonts w:ascii="Arial" w:hAnsi="Arial" w:cs="Arial"/>
        </w:rPr>
      </w:pPr>
      <w:r w:rsidRPr="00814C11">
        <w:rPr>
          <w:rFonts w:ascii="Arial" w:hAnsi="Arial" w:cs="Arial"/>
          <w:u w:val="single"/>
        </w:rPr>
        <w:t>Chapter 7 final version</w:t>
      </w:r>
      <w:r>
        <w:rPr>
          <w:rFonts w:ascii="Arial" w:hAnsi="Arial" w:cs="Arial"/>
        </w:rPr>
        <w:t xml:space="preserve"> (also circulated) ready for upload – </w:t>
      </w:r>
      <w:r w:rsidR="00763DB6">
        <w:rPr>
          <w:rFonts w:ascii="Arial" w:hAnsi="Arial" w:cs="Arial"/>
        </w:rPr>
        <w:t>AT required clarity on Tadalafil – discussed above.</w:t>
      </w:r>
      <w:r w:rsidR="009905D1">
        <w:rPr>
          <w:rFonts w:ascii="Arial" w:hAnsi="Arial" w:cs="Arial"/>
        </w:rPr>
        <w:t xml:space="preserve">  It was decided to leave Tadalafil 10 mg and 20 mg tablets as </w:t>
      </w:r>
      <w:r w:rsidR="00E90CE3">
        <w:rPr>
          <w:rFonts w:ascii="Arial" w:hAnsi="Arial" w:cs="Arial"/>
        </w:rPr>
        <w:t>G</w:t>
      </w:r>
      <w:r w:rsidR="009905D1">
        <w:rPr>
          <w:rFonts w:ascii="Arial" w:hAnsi="Arial" w:cs="Arial"/>
        </w:rPr>
        <w:t>reen</w:t>
      </w:r>
      <w:r w:rsidR="00E90CE3">
        <w:rPr>
          <w:rFonts w:ascii="Arial" w:hAnsi="Arial" w:cs="Arial"/>
        </w:rPr>
        <w:t xml:space="preserve"> and to mark the once daily tablets as Red</w:t>
      </w:r>
      <w:r w:rsidR="009905D1">
        <w:rPr>
          <w:rFonts w:ascii="Arial" w:hAnsi="Arial" w:cs="Arial"/>
        </w:rPr>
        <w:t>.</w:t>
      </w:r>
    </w:p>
    <w:p w:rsidR="00814C11" w:rsidRDefault="00814C11" w:rsidP="00814C11">
      <w:pPr>
        <w:pStyle w:val="NoSpacing"/>
        <w:suppressAutoHyphens w:val="0"/>
        <w:spacing w:line="240" w:lineRule="auto"/>
        <w:ind w:left="360"/>
        <w:rPr>
          <w:rFonts w:ascii="Arial" w:hAnsi="Arial" w:cs="Arial"/>
        </w:rPr>
      </w:pPr>
    </w:p>
    <w:p w:rsidR="0040243E" w:rsidRDefault="00A768F2" w:rsidP="00814C11">
      <w:pPr>
        <w:pStyle w:val="ListParagraph"/>
        <w:numPr>
          <w:ilvl w:val="0"/>
          <w:numId w:val="44"/>
        </w:numPr>
        <w:ind w:left="360"/>
        <w:rPr>
          <w:sz w:val="22"/>
          <w:szCs w:val="22"/>
        </w:rPr>
      </w:pPr>
      <w:r w:rsidRPr="003A664D">
        <w:rPr>
          <w:sz w:val="22"/>
          <w:szCs w:val="22"/>
          <w:u w:val="single"/>
        </w:rPr>
        <w:t>Chapter 8</w:t>
      </w:r>
      <w:r w:rsidRPr="003A664D">
        <w:rPr>
          <w:sz w:val="22"/>
          <w:szCs w:val="22"/>
        </w:rPr>
        <w:t xml:space="preserve"> </w:t>
      </w:r>
      <w:r w:rsidR="00763DB6" w:rsidRPr="003A664D">
        <w:rPr>
          <w:sz w:val="22"/>
          <w:szCs w:val="22"/>
        </w:rPr>
        <w:t>–</w:t>
      </w:r>
      <w:r w:rsidRPr="003A664D">
        <w:rPr>
          <w:sz w:val="22"/>
          <w:szCs w:val="22"/>
        </w:rPr>
        <w:t xml:space="preserve"> </w:t>
      </w:r>
      <w:r w:rsidR="00763DB6" w:rsidRPr="003A664D">
        <w:rPr>
          <w:sz w:val="22"/>
          <w:szCs w:val="22"/>
        </w:rPr>
        <w:t>discussed above.</w:t>
      </w:r>
    </w:p>
    <w:p w:rsidR="003A664D" w:rsidRPr="003A664D" w:rsidRDefault="003A664D" w:rsidP="003A664D">
      <w:pPr>
        <w:pStyle w:val="ListParagraph"/>
        <w:rPr>
          <w:sz w:val="22"/>
          <w:szCs w:val="22"/>
        </w:rPr>
      </w:pPr>
    </w:p>
    <w:p w:rsidR="003A664D" w:rsidRPr="003A664D" w:rsidRDefault="003A664D" w:rsidP="003A664D">
      <w:pPr>
        <w:pStyle w:val="ListParagraph"/>
        <w:ind w:left="360"/>
        <w:rPr>
          <w:sz w:val="22"/>
          <w:szCs w:val="22"/>
        </w:rPr>
      </w:pPr>
    </w:p>
    <w:p w:rsidR="0040243E" w:rsidRDefault="0040243E" w:rsidP="0040243E">
      <w:pPr>
        <w:pStyle w:val="NoSpacing"/>
        <w:numPr>
          <w:ilvl w:val="0"/>
          <w:numId w:val="43"/>
        </w:numPr>
        <w:suppressAutoHyphens w:val="0"/>
        <w:spacing w:line="240" w:lineRule="auto"/>
        <w:ind w:left="360"/>
        <w:rPr>
          <w:rFonts w:ascii="Arial" w:hAnsi="Arial" w:cs="Arial"/>
        </w:rPr>
      </w:pPr>
      <w:r w:rsidRPr="00A34319">
        <w:rPr>
          <w:rFonts w:ascii="Arial" w:hAnsi="Arial" w:cs="Arial"/>
          <w:u w:val="single"/>
        </w:rPr>
        <w:t>Formulary Requests, Amendments and Actions</w:t>
      </w:r>
      <w:r>
        <w:rPr>
          <w:rFonts w:ascii="Arial" w:hAnsi="Arial" w:cs="Arial"/>
        </w:rPr>
        <w:t>:</w:t>
      </w:r>
    </w:p>
    <w:p w:rsidR="00814C11" w:rsidRDefault="00814C11" w:rsidP="00814C11">
      <w:pPr>
        <w:pStyle w:val="NoSpacing"/>
        <w:suppressAutoHyphens w:val="0"/>
        <w:spacing w:line="240" w:lineRule="auto"/>
        <w:ind w:left="360"/>
        <w:rPr>
          <w:rFonts w:ascii="Arial" w:hAnsi="Arial" w:cs="Arial"/>
        </w:rPr>
      </w:pPr>
    </w:p>
    <w:p w:rsidR="0040243E" w:rsidRDefault="0040243E" w:rsidP="0040243E">
      <w:pPr>
        <w:pStyle w:val="NoSpacing"/>
        <w:numPr>
          <w:ilvl w:val="0"/>
          <w:numId w:val="45"/>
        </w:numPr>
        <w:suppressAutoHyphens w:val="0"/>
        <w:spacing w:line="240" w:lineRule="auto"/>
        <w:ind w:left="360"/>
        <w:rPr>
          <w:rFonts w:ascii="Arial" w:hAnsi="Arial" w:cs="Arial"/>
        </w:rPr>
      </w:pPr>
      <w:r>
        <w:rPr>
          <w:rFonts w:ascii="Arial" w:hAnsi="Arial" w:cs="Arial"/>
        </w:rPr>
        <w:t xml:space="preserve">Azathiorprine – New Line Request awaited </w:t>
      </w:r>
      <w:r w:rsidR="00136E4B">
        <w:rPr>
          <w:rFonts w:ascii="Arial" w:hAnsi="Arial" w:cs="Arial"/>
        </w:rPr>
        <w:t>–</w:t>
      </w:r>
      <w:r w:rsidR="00814C11">
        <w:rPr>
          <w:rFonts w:ascii="Arial" w:hAnsi="Arial" w:cs="Arial"/>
        </w:rPr>
        <w:t xml:space="preserve"> </w:t>
      </w:r>
      <w:r>
        <w:rPr>
          <w:rFonts w:ascii="Arial" w:hAnsi="Arial" w:cs="Arial"/>
        </w:rPr>
        <w:t>RS</w:t>
      </w:r>
      <w:r w:rsidR="00136E4B">
        <w:rPr>
          <w:rFonts w:ascii="Arial" w:hAnsi="Arial" w:cs="Arial"/>
        </w:rPr>
        <w:t xml:space="preserve"> – RS to pick this up outside of the meeting.</w:t>
      </w:r>
    </w:p>
    <w:p w:rsidR="00814C11" w:rsidRDefault="00814C11" w:rsidP="00814C11">
      <w:pPr>
        <w:pStyle w:val="NoSpacing"/>
        <w:suppressAutoHyphens w:val="0"/>
        <w:spacing w:line="240" w:lineRule="auto"/>
        <w:ind w:left="360"/>
        <w:rPr>
          <w:rFonts w:ascii="Arial" w:hAnsi="Arial" w:cs="Arial"/>
        </w:rPr>
      </w:pPr>
    </w:p>
    <w:p w:rsidR="0040243E" w:rsidRPr="00D92240" w:rsidRDefault="0040243E" w:rsidP="0040243E">
      <w:pPr>
        <w:pStyle w:val="NoSpacing"/>
        <w:numPr>
          <w:ilvl w:val="0"/>
          <w:numId w:val="45"/>
        </w:numPr>
        <w:suppressAutoHyphens w:val="0"/>
        <w:spacing w:line="240" w:lineRule="auto"/>
        <w:ind w:left="360"/>
        <w:rPr>
          <w:rFonts w:ascii="Arial" w:hAnsi="Arial" w:cs="Arial"/>
        </w:rPr>
      </w:pPr>
      <w:r>
        <w:rPr>
          <w:rFonts w:ascii="Arial" w:hAnsi="Arial" w:cs="Arial"/>
        </w:rPr>
        <w:t xml:space="preserve">Verapamil for cluster headaches </w:t>
      </w:r>
      <w:r w:rsidR="00136E4B">
        <w:rPr>
          <w:rFonts w:ascii="Arial" w:hAnsi="Arial" w:cs="Arial"/>
        </w:rPr>
        <w:t>–</w:t>
      </w:r>
      <w:r>
        <w:rPr>
          <w:rFonts w:ascii="Arial" w:hAnsi="Arial" w:cs="Arial"/>
        </w:rPr>
        <w:t xml:space="preserve"> RS</w:t>
      </w:r>
      <w:r w:rsidR="00136E4B">
        <w:rPr>
          <w:rFonts w:ascii="Arial" w:hAnsi="Arial" w:cs="Arial"/>
        </w:rPr>
        <w:t xml:space="preserve"> – RS to pick this up outside of the meeting.</w:t>
      </w:r>
    </w:p>
    <w:p w:rsidR="0040243E" w:rsidRPr="00B110D3" w:rsidRDefault="0040243E" w:rsidP="0040243E">
      <w:pPr>
        <w:pStyle w:val="NoSpacing"/>
        <w:ind w:left="720"/>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40243E" w:rsidRPr="00A34319" w:rsidRDefault="0040243E" w:rsidP="0040243E">
      <w:pPr>
        <w:pStyle w:val="NoSpacing"/>
        <w:numPr>
          <w:ilvl w:val="0"/>
          <w:numId w:val="43"/>
        </w:numPr>
        <w:suppressAutoHyphens w:val="0"/>
        <w:spacing w:line="240" w:lineRule="auto"/>
        <w:ind w:left="360"/>
        <w:rPr>
          <w:rFonts w:ascii="Arial" w:hAnsi="Arial" w:cs="Arial"/>
          <w:u w:val="single"/>
        </w:rPr>
      </w:pPr>
      <w:r w:rsidRPr="00A34319">
        <w:rPr>
          <w:rFonts w:ascii="Arial" w:hAnsi="Arial" w:cs="Arial"/>
          <w:u w:val="single"/>
        </w:rPr>
        <w:t>Items for General Notice</w:t>
      </w:r>
      <w:r>
        <w:rPr>
          <w:rFonts w:ascii="Arial" w:hAnsi="Arial" w:cs="Arial"/>
          <w:u w:val="single"/>
        </w:rPr>
        <w:t>:</w:t>
      </w:r>
    </w:p>
    <w:p w:rsidR="0040243E" w:rsidRDefault="0040243E" w:rsidP="003A664D">
      <w:pPr>
        <w:pStyle w:val="NoSpacing"/>
        <w:numPr>
          <w:ilvl w:val="0"/>
          <w:numId w:val="47"/>
        </w:numPr>
        <w:suppressAutoHyphens w:val="0"/>
        <w:spacing w:line="240" w:lineRule="auto"/>
        <w:ind w:left="360"/>
        <w:rPr>
          <w:rFonts w:ascii="Arial" w:hAnsi="Arial" w:cs="Arial"/>
        </w:rPr>
      </w:pPr>
      <w:r w:rsidRPr="00136E4B">
        <w:rPr>
          <w:rFonts w:ascii="Arial" w:hAnsi="Arial" w:cs="Arial"/>
          <w:u w:val="single"/>
        </w:rPr>
        <w:t>MHRA Safety Updates</w:t>
      </w:r>
      <w:r>
        <w:rPr>
          <w:rFonts w:ascii="Arial" w:hAnsi="Arial" w:cs="Arial"/>
        </w:rPr>
        <w:t xml:space="preserve"> – (March &amp; April  2018) – </w:t>
      </w:r>
      <w:r w:rsidR="00136E4B">
        <w:rPr>
          <w:rFonts w:ascii="Arial" w:hAnsi="Arial" w:cs="Arial"/>
        </w:rPr>
        <w:t>noted with particular reference to the Ulipristal do not initiate or restart treatment (monitor liver function)</w:t>
      </w:r>
      <w:r w:rsidR="009905D1">
        <w:rPr>
          <w:rFonts w:ascii="Arial" w:hAnsi="Arial" w:cs="Arial"/>
        </w:rPr>
        <w:t xml:space="preserve"> warning</w:t>
      </w:r>
      <w:r w:rsidR="00136E4B">
        <w:rPr>
          <w:rFonts w:ascii="Arial" w:hAnsi="Arial" w:cs="Arial"/>
        </w:rPr>
        <w:t>.  The formulary position of this would be reviewed, follow actions up on the Trust and Primary Care would look at putting alerts out through their ‘Optmise’ system.  If this is to be removed from the Formulary clinical leads would be notified.  AT would put the MHRA alert next to this on net formulary</w:t>
      </w:r>
      <w:r w:rsidR="009905D1">
        <w:rPr>
          <w:rFonts w:ascii="Arial" w:hAnsi="Arial" w:cs="Arial"/>
        </w:rPr>
        <w:t xml:space="preserve"> and communicate with clinical leads about the MHRA alert)</w:t>
      </w:r>
      <w:r w:rsidR="00136E4B">
        <w:rPr>
          <w:rFonts w:ascii="Arial" w:hAnsi="Arial" w:cs="Arial"/>
        </w:rPr>
        <w:t xml:space="preserve"> and inform clinicians that use this product.  This would be listed as RED whilst the temporary measures are in place and there was more evidence from the safety review being conducted.  The message from the April MHRA alert re Valproate was noted and it was noted that NLAG was compliant with this.  Joint working on</w:t>
      </w:r>
      <w:r w:rsidR="00E90CE3">
        <w:rPr>
          <w:rFonts w:ascii="Arial" w:hAnsi="Arial" w:cs="Arial"/>
        </w:rPr>
        <w:t xml:space="preserve"> communicating and maintaining awareness of the issues</w:t>
      </w:r>
      <w:r w:rsidR="00136E4B">
        <w:rPr>
          <w:rFonts w:ascii="Arial" w:hAnsi="Arial" w:cs="Arial"/>
        </w:rPr>
        <w:t xml:space="preserve"> could take place between NLAG and the CCGs.</w:t>
      </w:r>
    </w:p>
    <w:p w:rsidR="00136E4B" w:rsidRDefault="00136E4B" w:rsidP="00136E4B">
      <w:pPr>
        <w:pStyle w:val="NoSpacing"/>
        <w:suppressAutoHyphens w:val="0"/>
        <w:spacing w:line="240" w:lineRule="auto"/>
        <w:ind w:left="720"/>
        <w:rPr>
          <w:rFonts w:ascii="Arial" w:hAnsi="Arial" w:cs="Arial"/>
        </w:rPr>
      </w:pPr>
    </w:p>
    <w:p w:rsidR="0040243E" w:rsidRDefault="0040243E" w:rsidP="003A664D">
      <w:pPr>
        <w:pStyle w:val="NoSpacing"/>
        <w:numPr>
          <w:ilvl w:val="0"/>
          <w:numId w:val="47"/>
        </w:numPr>
        <w:suppressAutoHyphens w:val="0"/>
        <w:spacing w:line="240" w:lineRule="auto"/>
        <w:ind w:left="360"/>
        <w:rPr>
          <w:rFonts w:ascii="Arial" w:hAnsi="Arial" w:cs="Arial"/>
        </w:rPr>
      </w:pPr>
      <w:r w:rsidRPr="00136E4B">
        <w:rPr>
          <w:rFonts w:ascii="Arial" w:hAnsi="Arial" w:cs="Arial"/>
          <w:u w:val="single"/>
        </w:rPr>
        <w:t>Regional Medicines Optimisation Committee quarterly cascade</w:t>
      </w:r>
      <w:r>
        <w:rPr>
          <w:rFonts w:ascii="Arial" w:hAnsi="Arial" w:cs="Arial"/>
        </w:rPr>
        <w:t xml:space="preserve"> </w:t>
      </w:r>
      <w:r w:rsidR="0039204F">
        <w:rPr>
          <w:rFonts w:ascii="Arial" w:hAnsi="Arial" w:cs="Arial"/>
        </w:rPr>
        <w:t>–</w:t>
      </w:r>
      <w:r>
        <w:rPr>
          <w:rFonts w:ascii="Arial" w:hAnsi="Arial" w:cs="Arial"/>
        </w:rPr>
        <w:t xml:space="preserve"> </w:t>
      </w:r>
      <w:r w:rsidR="0039204F">
        <w:rPr>
          <w:rFonts w:ascii="Arial" w:hAnsi="Arial" w:cs="Arial"/>
        </w:rPr>
        <w:t>It was noted that information was starting to come through fro</w:t>
      </w:r>
      <w:r w:rsidR="00EB194B">
        <w:rPr>
          <w:rFonts w:ascii="Arial" w:hAnsi="Arial" w:cs="Arial"/>
        </w:rPr>
        <w:t xml:space="preserve">m RMOC.  This cascade was noted which referred to NHS guidance on medicines </w:t>
      </w:r>
      <w:proofErr w:type="spellStart"/>
      <w:r w:rsidR="00EB194B">
        <w:rPr>
          <w:rFonts w:ascii="Arial" w:hAnsi="Arial" w:cs="Arial"/>
        </w:rPr>
        <w:t>optimistion</w:t>
      </w:r>
      <w:proofErr w:type="spellEnd"/>
      <w:r w:rsidR="00EB194B">
        <w:rPr>
          <w:rFonts w:ascii="Arial" w:hAnsi="Arial" w:cs="Arial"/>
        </w:rPr>
        <w:t xml:space="preserve"> – conditions for which OTC items should not routinely be prescribed in Primary Care, Guidance for CCGs.</w:t>
      </w:r>
      <w:r w:rsidR="0039204F">
        <w:rPr>
          <w:rFonts w:ascii="Arial" w:hAnsi="Arial" w:cs="Arial"/>
        </w:rPr>
        <w:t xml:space="preserve">  It was agreed that the minor ailment scheme would need to be looked at in conjunction with</w:t>
      </w:r>
      <w:r w:rsidR="00EB194B">
        <w:rPr>
          <w:rFonts w:ascii="Arial" w:hAnsi="Arial" w:cs="Arial"/>
        </w:rPr>
        <w:t xml:space="preserve"> this guidance.  </w:t>
      </w:r>
      <w:r w:rsidR="0039204F">
        <w:rPr>
          <w:rFonts w:ascii="Arial" w:hAnsi="Arial" w:cs="Arial"/>
        </w:rPr>
        <w:t>These discussions would take place within th</w:t>
      </w:r>
      <w:r w:rsidR="00EB194B">
        <w:rPr>
          <w:rFonts w:ascii="Arial" w:hAnsi="Arial" w:cs="Arial"/>
        </w:rPr>
        <w:t xml:space="preserve">e CCGs and it was noted that as </w:t>
      </w:r>
      <w:r w:rsidR="0039204F">
        <w:rPr>
          <w:rFonts w:ascii="Arial" w:hAnsi="Arial" w:cs="Arial"/>
        </w:rPr>
        <w:t>yet there was no action required by the APC.</w:t>
      </w:r>
    </w:p>
    <w:p w:rsidR="0039204F" w:rsidRDefault="0039204F" w:rsidP="003A664D">
      <w:pPr>
        <w:pStyle w:val="ListParagraph"/>
        <w:ind w:left="360"/>
      </w:pPr>
    </w:p>
    <w:p w:rsidR="0039204F" w:rsidRDefault="0039204F" w:rsidP="003A664D">
      <w:pPr>
        <w:pStyle w:val="NoSpacing"/>
        <w:suppressAutoHyphens w:val="0"/>
        <w:spacing w:line="240" w:lineRule="auto"/>
        <w:ind w:left="360"/>
        <w:rPr>
          <w:rFonts w:ascii="Arial" w:hAnsi="Arial" w:cs="Arial"/>
        </w:rPr>
      </w:pPr>
      <w:r>
        <w:rPr>
          <w:rFonts w:ascii="Arial" w:hAnsi="Arial" w:cs="Arial"/>
        </w:rPr>
        <w:t xml:space="preserve">Responsibility for prescribing mentioned in the RMOC – it was noted that the APC were following the guidance published.  </w:t>
      </w:r>
    </w:p>
    <w:p w:rsidR="0040243E" w:rsidRPr="00976F5F" w:rsidRDefault="0040243E" w:rsidP="0040243E">
      <w:pPr>
        <w:pStyle w:val="NoSpacing"/>
        <w:rPr>
          <w:rFonts w:ascii="Arial" w:hAnsi="Arial" w:cs="Arial"/>
        </w:rPr>
      </w:pPr>
    </w:p>
    <w:p w:rsidR="0040243E" w:rsidRDefault="0040243E" w:rsidP="0040243E">
      <w:pPr>
        <w:pStyle w:val="NoSpacing"/>
        <w:numPr>
          <w:ilvl w:val="0"/>
          <w:numId w:val="43"/>
        </w:numPr>
        <w:suppressAutoHyphens w:val="0"/>
        <w:spacing w:line="240" w:lineRule="auto"/>
        <w:ind w:left="360"/>
        <w:rPr>
          <w:rFonts w:ascii="Arial" w:hAnsi="Arial" w:cs="Arial"/>
        </w:rPr>
      </w:pPr>
      <w:r w:rsidRPr="00C14D6B">
        <w:rPr>
          <w:rFonts w:ascii="Arial" w:hAnsi="Arial" w:cs="Arial"/>
          <w:u w:val="single"/>
        </w:rPr>
        <w:t>Items by Prior Notice</w:t>
      </w:r>
      <w:r>
        <w:rPr>
          <w:rFonts w:ascii="Arial" w:hAnsi="Arial" w:cs="Arial"/>
          <w:u w:val="single"/>
        </w:rPr>
        <w:t xml:space="preserve"> (Aliya Turk)</w:t>
      </w:r>
      <w:r>
        <w:rPr>
          <w:rFonts w:ascii="Arial" w:hAnsi="Arial" w:cs="Arial"/>
        </w:rPr>
        <w:t>:</w:t>
      </w:r>
    </w:p>
    <w:p w:rsidR="0040243E" w:rsidRDefault="0040243E" w:rsidP="0040243E">
      <w:pPr>
        <w:pStyle w:val="NoSpacing"/>
        <w:rPr>
          <w:rFonts w:ascii="Arial" w:hAnsi="Arial" w:cs="Arial"/>
        </w:rPr>
      </w:pPr>
    </w:p>
    <w:p w:rsidR="0040243E" w:rsidRDefault="0040243E" w:rsidP="0040243E">
      <w:pPr>
        <w:pStyle w:val="NoSpacing"/>
        <w:numPr>
          <w:ilvl w:val="0"/>
          <w:numId w:val="46"/>
        </w:numPr>
        <w:suppressAutoHyphens w:val="0"/>
        <w:spacing w:line="240" w:lineRule="auto"/>
        <w:ind w:left="360"/>
        <w:rPr>
          <w:rFonts w:ascii="Arial" w:hAnsi="Arial" w:cs="Arial"/>
        </w:rPr>
      </w:pPr>
      <w:r w:rsidRPr="0039204F">
        <w:rPr>
          <w:rFonts w:ascii="Arial" w:hAnsi="Arial" w:cs="Arial"/>
        </w:rPr>
        <w:t>Sodium Clodronate (Bonefos®) Capsules 400mg, Injection</w:t>
      </w:r>
      <w:r w:rsidRPr="0039204F">
        <w:rPr>
          <w:rFonts w:ascii="Arial" w:hAnsi="Arial" w:cs="Arial"/>
        </w:rPr>
        <w:tab/>
      </w:r>
      <w:r w:rsidRPr="0039204F">
        <w:rPr>
          <w:rFonts w:ascii="Arial" w:hAnsi="Arial" w:cs="Arial"/>
        </w:rPr>
        <w:tab/>
      </w:r>
      <w:r w:rsidRPr="0039204F">
        <w:rPr>
          <w:rFonts w:ascii="Arial" w:hAnsi="Arial" w:cs="Arial"/>
        </w:rPr>
        <w:tab/>
      </w:r>
      <w:r w:rsidRPr="0039204F">
        <w:rPr>
          <w:rFonts w:ascii="Arial" w:hAnsi="Arial" w:cs="Arial"/>
        </w:rPr>
        <w:tab/>
      </w:r>
      <w:r w:rsidRPr="0039204F">
        <w:rPr>
          <w:rFonts w:ascii="Arial" w:hAnsi="Arial" w:cs="Arial"/>
        </w:rPr>
        <w:br/>
        <w:t>Sodium Clodronate (Loron®) Tablets 520mg Disodium Pamidronate Injection </w:t>
      </w:r>
    </w:p>
    <w:p w:rsidR="0039204F" w:rsidRDefault="0039204F" w:rsidP="0039204F">
      <w:pPr>
        <w:pStyle w:val="NoSpacing"/>
        <w:suppressAutoHyphens w:val="0"/>
        <w:spacing w:line="240" w:lineRule="auto"/>
        <w:ind w:left="360"/>
        <w:rPr>
          <w:rFonts w:ascii="Arial" w:hAnsi="Arial" w:cs="Arial"/>
        </w:rPr>
      </w:pPr>
    </w:p>
    <w:p w:rsidR="00103ECE" w:rsidRDefault="00103ECE" w:rsidP="0039204F">
      <w:pPr>
        <w:pStyle w:val="NoSpacing"/>
        <w:suppressAutoHyphens w:val="0"/>
        <w:spacing w:line="240" w:lineRule="auto"/>
        <w:ind w:left="360"/>
        <w:rPr>
          <w:rFonts w:ascii="Arial" w:hAnsi="Arial" w:cs="Arial"/>
        </w:rPr>
      </w:pPr>
      <w:r>
        <w:rPr>
          <w:rFonts w:ascii="Arial" w:hAnsi="Arial" w:cs="Arial"/>
        </w:rPr>
        <w:t>It was noted that both the above products are hospital only.</w:t>
      </w:r>
    </w:p>
    <w:p w:rsidR="0039204F" w:rsidRDefault="0039204F" w:rsidP="0039204F">
      <w:pPr>
        <w:pStyle w:val="NoSpacing"/>
        <w:suppressAutoHyphens w:val="0"/>
        <w:spacing w:line="240" w:lineRule="auto"/>
        <w:ind w:left="360"/>
        <w:rPr>
          <w:rFonts w:ascii="Arial" w:hAnsi="Arial" w:cs="Arial"/>
        </w:rPr>
      </w:pPr>
    </w:p>
    <w:p w:rsidR="0040243E" w:rsidRDefault="0040243E" w:rsidP="0040243E">
      <w:pPr>
        <w:pStyle w:val="NoSpacing"/>
        <w:numPr>
          <w:ilvl w:val="0"/>
          <w:numId w:val="46"/>
        </w:numPr>
        <w:suppressAutoHyphens w:val="0"/>
        <w:spacing w:line="240" w:lineRule="auto"/>
        <w:ind w:left="360"/>
        <w:rPr>
          <w:rFonts w:ascii="Arial" w:hAnsi="Arial" w:cs="Arial"/>
        </w:rPr>
      </w:pPr>
      <w:r w:rsidRPr="0039204F">
        <w:rPr>
          <w:rFonts w:ascii="Arial" w:hAnsi="Arial" w:cs="Arial"/>
        </w:rPr>
        <w:t>Tinzaparin RAG Rating</w:t>
      </w:r>
      <w:r w:rsidR="00103ECE">
        <w:rPr>
          <w:rFonts w:ascii="Arial" w:hAnsi="Arial" w:cs="Arial"/>
        </w:rPr>
        <w:t xml:space="preserve"> – It was agreed that this should be R</w:t>
      </w:r>
      <w:r w:rsidR="009905D1">
        <w:rPr>
          <w:rFonts w:ascii="Arial" w:hAnsi="Arial" w:cs="Arial"/>
        </w:rPr>
        <w:t>ed</w:t>
      </w:r>
      <w:r w:rsidR="00103ECE">
        <w:rPr>
          <w:rFonts w:ascii="Arial" w:hAnsi="Arial" w:cs="Arial"/>
        </w:rPr>
        <w:t xml:space="preserve"> but in some cases where clinical discretion was required GPs may prescribe.</w:t>
      </w:r>
      <w:r w:rsidR="009905D1">
        <w:rPr>
          <w:rFonts w:ascii="Arial" w:hAnsi="Arial" w:cs="Arial"/>
        </w:rPr>
        <w:t xml:space="preserve">  To currently remain Red until the Low Molecular Weight Heparin guidance is approved.</w:t>
      </w:r>
    </w:p>
    <w:p w:rsidR="00103ECE" w:rsidRDefault="00103ECE" w:rsidP="00103ECE">
      <w:pPr>
        <w:pStyle w:val="ListParagraph"/>
        <w:ind w:left="360"/>
      </w:pPr>
    </w:p>
    <w:p w:rsidR="0040243E" w:rsidRDefault="0040243E" w:rsidP="0040243E">
      <w:pPr>
        <w:pStyle w:val="NoSpacing"/>
        <w:numPr>
          <w:ilvl w:val="0"/>
          <w:numId w:val="46"/>
        </w:numPr>
        <w:suppressAutoHyphens w:val="0"/>
        <w:spacing w:line="240" w:lineRule="auto"/>
        <w:ind w:left="360"/>
        <w:rPr>
          <w:rFonts w:ascii="Arial" w:hAnsi="Arial" w:cs="Arial"/>
        </w:rPr>
      </w:pPr>
      <w:r w:rsidRPr="0039204F">
        <w:rPr>
          <w:rFonts w:ascii="Arial" w:hAnsi="Arial" w:cs="Arial"/>
        </w:rPr>
        <w:t>Tadalafil once daily</w:t>
      </w:r>
      <w:r w:rsidR="00103ECE">
        <w:rPr>
          <w:rFonts w:ascii="Arial" w:hAnsi="Arial" w:cs="Arial"/>
        </w:rPr>
        <w:t xml:space="preserve"> –  Clinical Leads have expressed that there is still a need for this once daily preparation and are reluctant to remove this from the formulary.  Tadalafil once daily should be R</w:t>
      </w:r>
      <w:r w:rsidR="009905D1">
        <w:rPr>
          <w:rFonts w:ascii="Arial" w:hAnsi="Arial" w:cs="Arial"/>
        </w:rPr>
        <w:t>ed</w:t>
      </w:r>
      <w:r w:rsidR="00103ECE">
        <w:rPr>
          <w:rFonts w:ascii="Arial" w:hAnsi="Arial" w:cs="Arial"/>
        </w:rPr>
        <w:t xml:space="preserve"> but the other Tadalafil was ok to remain as G</w:t>
      </w:r>
      <w:r w:rsidR="009905D1">
        <w:rPr>
          <w:rFonts w:ascii="Arial" w:hAnsi="Arial" w:cs="Arial"/>
        </w:rPr>
        <w:t>reen</w:t>
      </w:r>
      <w:r w:rsidR="00103ECE">
        <w:rPr>
          <w:rFonts w:ascii="Arial" w:hAnsi="Arial" w:cs="Arial"/>
        </w:rPr>
        <w:t>.  The evidence that AT had received from Mr Rogers, Urologist, would be shared to support this.  For now Tadalafil would remain as R</w:t>
      </w:r>
      <w:r w:rsidR="009905D1">
        <w:rPr>
          <w:rFonts w:ascii="Arial" w:hAnsi="Arial" w:cs="Arial"/>
        </w:rPr>
        <w:t>ed</w:t>
      </w:r>
      <w:r w:rsidR="00103ECE">
        <w:rPr>
          <w:rFonts w:ascii="Arial" w:hAnsi="Arial" w:cs="Arial"/>
        </w:rPr>
        <w:t xml:space="preserve"> Hospital Only.</w:t>
      </w:r>
    </w:p>
    <w:p w:rsidR="0039204F" w:rsidRPr="0039204F" w:rsidRDefault="0039204F" w:rsidP="0039204F">
      <w:pPr>
        <w:pStyle w:val="NoSpacing"/>
        <w:suppressAutoHyphens w:val="0"/>
        <w:spacing w:line="240" w:lineRule="auto"/>
        <w:ind w:left="360"/>
        <w:rPr>
          <w:rFonts w:ascii="Arial" w:hAnsi="Arial" w:cs="Arial"/>
        </w:rPr>
      </w:pPr>
    </w:p>
    <w:p w:rsidR="0040243E" w:rsidRDefault="0040243E" w:rsidP="0040243E">
      <w:pPr>
        <w:pStyle w:val="NoSpacing"/>
        <w:numPr>
          <w:ilvl w:val="0"/>
          <w:numId w:val="46"/>
        </w:numPr>
        <w:suppressAutoHyphens w:val="0"/>
        <w:spacing w:line="240" w:lineRule="auto"/>
        <w:ind w:left="360"/>
        <w:rPr>
          <w:rFonts w:ascii="Arial" w:hAnsi="Arial" w:cs="Arial"/>
        </w:rPr>
      </w:pPr>
      <w:r w:rsidRPr="0039204F">
        <w:rPr>
          <w:rFonts w:ascii="Arial" w:hAnsi="Arial" w:cs="Arial"/>
        </w:rPr>
        <w:t>Trulicity RAG Rating</w:t>
      </w:r>
      <w:r w:rsidR="00103ECE">
        <w:rPr>
          <w:rFonts w:ascii="Arial" w:hAnsi="Arial" w:cs="Arial"/>
        </w:rPr>
        <w:t xml:space="preserve">  – Paul Dromogoole had presented a new line request in February for this.  The RAG rating was agreed to be </w:t>
      </w:r>
      <w:r w:rsidR="00E8574B">
        <w:rPr>
          <w:rFonts w:ascii="Arial" w:hAnsi="Arial" w:cs="Arial"/>
        </w:rPr>
        <w:t>Amber initiation by prescribers with specialist interest.</w:t>
      </w:r>
      <w:r w:rsidR="009905D1">
        <w:rPr>
          <w:rFonts w:ascii="Arial" w:hAnsi="Arial" w:cs="Arial"/>
        </w:rPr>
        <w:t xml:space="preserve">  Drug companies had challenged the position of Trulicity on the formulary alongside Diabetes Consultants, as the decision was not in line with other GLP1 analogues.  Decision was for this to remain Amber but to include follow</w:t>
      </w:r>
      <w:r w:rsidR="00A15647">
        <w:rPr>
          <w:rFonts w:ascii="Arial" w:hAnsi="Arial" w:cs="Arial"/>
        </w:rPr>
        <w:t xml:space="preserve">ing phrase from the diabetes pathway ‘Initiation of GLP1 analogues to be carried out by only prescribers trained in insulin therapy’ to enable prescribers sufficiently </w:t>
      </w:r>
      <w:r w:rsidR="00A16ADC">
        <w:rPr>
          <w:rFonts w:ascii="Arial" w:hAnsi="Arial" w:cs="Arial"/>
        </w:rPr>
        <w:t>trained</w:t>
      </w:r>
      <w:r w:rsidR="00A15647">
        <w:rPr>
          <w:rFonts w:ascii="Arial" w:hAnsi="Arial" w:cs="Arial"/>
        </w:rPr>
        <w:t xml:space="preserve"> to prescribe it.</w:t>
      </w:r>
    </w:p>
    <w:p w:rsidR="0039204F" w:rsidRPr="0039204F" w:rsidRDefault="0039204F" w:rsidP="0039204F">
      <w:pPr>
        <w:pStyle w:val="NoSpacing"/>
        <w:suppressAutoHyphens w:val="0"/>
        <w:spacing w:line="240" w:lineRule="auto"/>
        <w:ind w:left="360"/>
        <w:rPr>
          <w:rFonts w:ascii="Arial" w:hAnsi="Arial" w:cs="Arial"/>
        </w:rPr>
      </w:pPr>
    </w:p>
    <w:p w:rsidR="0040243E" w:rsidRDefault="0040243E" w:rsidP="0040243E">
      <w:pPr>
        <w:pStyle w:val="NoSpacing"/>
        <w:numPr>
          <w:ilvl w:val="0"/>
          <w:numId w:val="46"/>
        </w:numPr>
        <w:suppressAutoHyphens w:val="0"/>
        <w:spacing w:line="240" w:lineRule="auto"/>
        <w:ind w:left="360"/>
        <w:rPr>
          <w:rFonts w:ascii="Arial" w:hAnsi="Arial" w:cs="Arial"/>
        </w:rPr>
      </w:pPr>
      <w:r w:rsidRPr="0039204F">
        <w:rPr>
          <w:rFonts w:ascii="Arial" w:hAnsi="Arial" w:cs="Arial"/>
        </w:rPr>
        <w:t>Dimethyl Fumarate</w:t>
      </w:r>
      <w:r w:rsidR="008B40EB">
        <w:rPr>
          <w:rFonts w:ascii="Arial" w:hAnsi="Arial" w:cs="Arial"/>
        </w:rPr>
        <w:t xml:space="preserve"> has a positive NICE TA for dermatology.  Virgin Health </w:t>
      </w:r>
      <w:proofErr w:type="gramStart"/>
      <w:r w:rsidR="008B40EB">
        <w:rPr>
          <w:rFonts w:ascii="Arial" w:hAnsi="Arial" w:cs="Arial"/>
        </w:rPr>
        <w:t>wish</w:t>
      </w:r>
      <w:proofErr w:type="gramEnd"/>
      <w:r w:rsidR="008B40EB">
        <w:rPr>
          <w:rFonts w:ascii="Arial" w:hAnsi="Arial" w:cs="Arial"/>
        </w:rPr>
        <w:t xml:space="preserve"> to use – Mark as Red.</w:t>
      </w:r>
    </w:p>
    <w:p w:rsidR="0039204F" w:rsidRPr="0039204F" w:rsidRDefault="0039204F" w:rsidP="0039204F">
      <w:pPr>
        <w:pStyle w:val="NoSpacing"/>
        <w:suppressAutoHyphens w:val="0"/>
        <w:spacing w:line="240" w:lineRule="auto"/>
        <w:ind w:left="360"/>
        <w:rPr>
          <w:rFonts w:ascii="Arial" w:hAnsi="Arial" w:cs="Arial"/>
        </w:rPr>
      </w:pPr>
    </w:p>
    <w:p w:rsidR="0040243E" w:rsidRPr="0039204F" w:rsidRDefault="0040243E" w:rsidP="0040243E">
      <w:pPr>
        <w:pStyle w:val="NoSpacing"/>
        <w:numPr>
          <w:ilvl w:val="0"/>
          <w:numId w:val="46"/>
        </w:numPr>
        <w:suppressAutoHyphens w:val="0"/>
        <w:spacing w:line="240" w:lineRule="auto"/>
        <w:ind w:left="360"/>
        <w:rPr>
          <w:rFonts w:ascii="Arial" w:hAnsi="Arial" w:cs="Arial"/>
        </w:rPr>
      </w:pPr>
      <w:r w:rsidRPr="0039204F">
        <w:rPr>
          <w:rFonts w:ascii="Arial" w:hAnsi="Arial" w:cs="Arial"/>
        </w:rPr>
        <w:t>Zomorph</w:t>
      </w:r>
      <w:r w:rsidR="00E8574B">
        <w:rPr>
          <w:rFonts w:ascii="Arial" w:hAnsi="Arial" w:cs="Arial"/>
        </w:rPr>
        <w:t xml:space="preserve">  – no annotation was required on the formulary for this.</w:t>
      </w:r>
      <w:r w:rsidR="00A15647">
        <w:rPr>
          <w:rFonts w:ascii="Arial" w:hAnsi="Arial" w:cs="Arial"/>
        </w:rPr>
        <w:t xml:space="preserve">  Annotation can be removed.  </w:t>
      </w:r>
    </w:p>
    <w:p w:rsidR="0040243E" w:rsidRPr="0039204F" w:rsidRDefault="0040243E" w:rsidP="0040243E">
      <w:pPr>
        <w:pStyle w:val="NoSpacing"/>
        <w:ind w:left="360"/>
        <w:rPr>
          <w:rFonts w:ascii="Arial" w:hAnsi="Arial" w:cs="Arial"/>
        </w:rPr>
      </w:pPr>
    </w:p>
    <w:p w:rsidR="0040243E" w:rsidRPr="0039204F" w:rsidRDefault="0040243E" w:rsidP="0040243E">
      <w:pPr>
        <w:pStyle w:val="NoSpacing"/>
        <w:ind w:left="360"/>
        <w:rPr>
          <w:rFonts w:ascii="Arial" w:hAnsi="Arial" w:cs="Arial"/>
        </w:rPr>
      </w:pPr>
      <w:r w:rsidRPr="0039204F">
        <w:rPr>
          <w:rFonts w:ascii="Arial" w:hAnsi="Arial" w:cs="Arial"/>
          <w:u w:val="single"/>
        </w:rPr>
        <w:t>Other Attachments</w:t>
      </w:r>
      <w:r w:rsidRPr="0039204F">
        <w:rPr>
          <w:rFonts w:ascii="Arial" w:hAnsi="Arial" w:cs="Arial"/>
        </w:rPr>
        <w:t>:</w:t>
      </w:r>
    </w:p>
    <w:p w:rsidR="0040243E" w:rsidRDefault="0040243E" w:rsidP="0040243E">
      <w:pPr>
        <w:pStyle w:val="NoSpacing"/>
        <w:numPr>
          <w:ilvl w:val="0"/>
          <w:numId w:val="48"/>
        </w:numPr>
        <w:suppressAutoHyphens w:val="0"/>
        <w:spacing w:line="240" w:lineRule="auto"/>
        <w:ind w:left="360"/>
        <w:rPr>
          <w:rFonts w:ascii="Arial" w:hAnsi="Arial" w:cs="Arial"/>
        </w:rPr>
      </w:pPr>
      <w:r w:rsidRPr="0039204F">
        <w:rPr>
          <w:rFonts w:ascii="Arial" w:hAnsi="Arial" w:cs="Arial"/>
        </w:rPr>
        <w:t xml:space="preserve">Responsibility for prescribing between Primary and Secondary Care – </w:t>
      </w:r>
      <w:r w:rsidR="00C14FDC">
        <w:rPr>
          <w:rFonts w:ascii="Arial" w:hAnsi="Arial" w:cs="Arial"/>
        </w:rPr>
        <w:t>discussed under RMOC but the NHS England information was shared for information.</w:t>
      </w:r>
    </w:p>
    <w:p w:rsidR="00C14FDC" w:rsidRPr="0039204F" w:rsidRDefault="00C14FDC" w:rsidP="00C14FDC">
      <w:pPr>
        <w:pStyle w:val="NoSpacing"/>
        <w:suppressAutoHyphens w:val="0"/>
        <w:spacing w:line="240" w:lineRule="auto"/>
        <w:ind w:left="360"/>
        <w:rPr>
          <w:rFonts w:ascii="Arial" w:hAnsi="Arial" w:cs="Arial"/>
        </w:rPr>
      </w:pPr>
    </w:p>
    <w:p w:rsidR="0040243E" w:rsidRPr="0039204F" w:rsidRDefault="0040243E" w:rsidP="0040243E">
      <w:pPr>
        <w:pStyle w:val="NoSpacing"/>
        <w:numPr>
          <w:ilvl w:val="0"/>
          <w:numId w:val="48"/>
        </w:numPr>
        <w:suppressAutoHyphens w:val="0"/>
        <w:spacing w:line="240" w:lineRule="auto"/>
        <w:ind w:left="360"/>
        <w:rPr>
          <w:rFonts w:ascii="Arial" w:hAnsi="Arial" w:cs="Arial"/>
        </w:rPr>
      </w:pPr>
      <w:r w:rsidRPr="0039204F">
        <w:rPr>
          <w:rFonts w:ascii="Arial" w:hAnsi="Arial" w:cs="Arial"/>
        </w:rPr>
        <w:t>Patient Referral</w:t>
      </w:r>
      <w:r w:rsidR="00C14FDC">
        <w:rPr>
          <w:rFonts w:ascii="Arial" w:hAnsi="Arial" w:cs="Arial"/>
        </w:rPr>
        <w:t xml:space="preserve"> leaflet</w:t>
      </w:r>
      <w:r w:rsidRPr="0039204F">
        <w:rPr>
          <w:rFonts w:ascii="Arial" w:hAnsi="Arial" w:cs="Arial"/>
        </w:rPr>
        <w:t xml:space="preserve"> </w:t>
      </w:r>
      <w:r w:rsidR="00C14FDC">
        <w:rPr>
          <w:rFonts w:ascii="Arial" w:hAnsi="Arial" w:cs="Arial"/>
        </w:rPr>
        <w:t>–</w:t>
      </w:r>
      <w:r w:rsidRPr="0039204F">
        <w:rPr>
          <w:rFonts w:ascii="Arial" w:hAnsi="Arial" w:cs="Arial"/>
        </w:rPr>
        <w:t xml:space="preserve"> </w:t>
      </w:r>
      <w:r w:rsidR="00C14FDC">
        <w:rPr>
          <w:rFonts w:ascii="Arial" w:hAnsi="Arial" w:cs="Arial"/>
        </w:rPr>
        <w:t>information only for patients as to what to expect.</w:t>
      </w:r>
      <w:r w:rsidR="0053126E">
        <w:rPr>
          <w:rFonts w:ascii="Arial" w:hAnsi="Arial" w:cs="Arial"/>
        </w:rPr>
        <w:t xml:space="preserve">  It was noted that some queries may arise from thi</w:t>
      </w:r>
      <w:r w:rsidR="005E4508">
        <w:rPr>
          <w:rFonts w:ascii="Arial" w:hAnsi="Arial" w:cs="Arial"/>
        </w:rPr>
        <w:t>s information given to patients but that the information within the leaflet was useful for patients – approved for use.</w:t>
      </w:r>
    </w:p>
    <w:p w:rsidR="00847829" w:rsidRDefault="00847829">
      <w:pPr>
        <w:suppressAutoHyphens w:val="0"/>
        <w:spacing w:line="240" w:lineRule="auto"/>
        <w:rPr>
          <w:rFonts w:eastAsia="SimSun"/>
          <w:b/>
          <w:sz w:val="22"/>
          <w:szCs w:val="22"/>
        </w:rPr>
      </w:pPr>
      <w:r>
        <w:rPr>
          <w:b/>
        </w:rPr>
        <w:br w:type="page"/>
      </w:r>
    </w:p>
    <w:p w:rsidR="0040243E" w:rsidRDefault="0040243E" w:rsidP="00143244">
      <w:pPr>
        <w:pStyle w:val="NoSpacing"/>
        <w:ind w:left="502"/>
        <w:jc w:val="both"/>
        <w:rPr>
          <w:rFonts w:ascii="Arial" w:hAnsi="Arial" w:cs="Arial"/>
          <w:b/>
        </w:rPr>
      </w:pPr>
    </w:p>
    <w:p w:rsidR="00AC6C49" w:rsidRDefault="00AC6C49" w:rsidP="00AC6C49">
      <w:pPr>
        <w:pStyle w:val="NoSpacing"/>
        <w:jc w:val="both"/>
        <w:rPr>
          <w:rFonts w:ascii="Arial" w:hAnsi="Arial" w:cs="Arial"/>
          <w:b/>
        </w:rPr>
      </w:pPr>
      <w:r w:rsidRPr="00C52420">
        <w:rPr>
          <w:rFonts w:ascii="Arial" w:hAnsi="Arial" w:cs="Arial"/>
          <w:b/>
          <w:u w:val="single"/>
        </w:rPr>
        <w:t>Any Other Business</w:t>
      </w:r>
      <w:r>
        <w:rPr>
          <w:rFonts w:ascii="Arial" w:hAnsi="Arial" w:cs="Arial"/>
          <w:b/>
        </w:rPr>
        <w:t>:</w:t>
      </w:r>
    </w:p>
    <w:p w:rsidR="00AC6C49" w:rsidRDefault="00AC6C49" w:rsidP="00AC6C49">
      <w:pPr>
        <w:pStyle w:val="NoSpacing"/>
        <w:jc w:val="both"/>
        <w:rPr>
          <w:rFonts w:ascii="Arial" w:hAnsi="Arial" w:cs="Arial"/>
          <w:b/>
        </w:rPr>
      </w:pPr>
    </w:p>
    <w:p w:rsidR="00AC6C49" w:rsidRPr="00C52420" w:rsidRDefault="00AC6C49" w:rsidP="00C52420">
      <w:pPr>
        <w:pStyle w:val="NoSpacing"/>
        <w:numPr>
          <w:ilvl w:val="0"/>
          <w:numId w:val="49"/>
        </w:numPr>
        <w:ind w:left="360"/>
        <w:jc w:val="both"/>
        <w:rPr>
          <w:rFonts w:ascii="Arial" w:hAnsi="Arial" w:cs="Arial"/>
        </w:rPr>
      </w:pPr>
      <w:r w:rsidRPr="00C52420">
        <w:rPr>
          <w:rFonts w:ascii="Arial" w:hAnsi="Arial" w:cs="Arial"/>
        </w:rPr>
        <w:t xml:space="preserve">Aliya requested permission to invite </w:t>
      </w:r>
      <w:r w:rsidR="00C52420">
        <w:rPr>
          <w:rFonts w:ascii="Arial" w:hAnsi="Arial" w:cs="Arial"/>
        </w:rPr>
        <w:t>Antonio Ramirez f</w:t>
      </w:r>
      <w:r w:rsidRPr="00C52420">
        <w:rPr>
          <w:rFonts w:ascii="Arial" w:hAnsi="Arial" w:cs="Arial"/>
        </w:rPr>
        <w:t xml:space="preserve">rom Hull and East </w:t>
      </w:r>
      <w:r w:rsidR="00C52420">
        <w:rPr>
          <w:rFonts w:ascii="Arial" w:hAnsi="Arial" w:cs="Arial"/>
        </w:rPr>
        <w:t>Yorkshire</w:t>
      </w:r>
      <w:r w:rsidRPr="00C52420">
        <w:rPr>
          <w:rFonts w:ascii="Arial" w:hAnsi="Arial" w:cs="Arial"/>
        </w:rPr>
        <w:t xml:space="preserve"> to the next meeting – it was agreed that he would be i</w:t>
      </w:r>
      <w:r w:rsidR="00C52420">
        <w:rPr>
          <w:rFonts w:ascii="Arial" w:hAnsi="Arial" w:cs="Arial"/>
        </w:rPr>
        <w:t>nvited for a slot on the agenda.</w:t>
      </w:r>
    </w:p>
    <w:p w:rsidR="00AC6C49" w:rsidRPr="00C52420" w:rsidRDefault="00AC6C49" w:rsidP="00C52420">
      <w:pPr>
        <w:pStyle w:val="NoSpacing"/>
        <w:jc w:val="both"/>
        <w:rPr>
          <w:rFonts w:ascii="Arial" w:hAnsi="Arial" w:cs="Arial"/>
        </w:rPr>
      </w:pPr>
    </w:p>
    <w:p w:rsidR="00AC6C49" w:rsidRPr="00C52420" w:rsidRDefault="00C52420" w:rsidP="00C52420">
      <w:pPr>
        <w:pStyle w:val="NoSpacing"/>
        <w:numPr>
          <w:ilvl w:val="0"/>
          <w:numId w:val="49"/>
        </w:numPr>
        <w:ind w:left="360"/>
        <w:jc w:val="both"/>
        <w:rPr>
          <w:rFonts w:ascii="Arial" w:hAnsi="Arial" w:cs="Arial"/>
        </w:rPr>
      </w:pPr>
      <w:r w:rsidRPr="00C52420">
        <w:rPr>
          <w:rFonts w:ascii="Arial" w:hAnsi="Arial" w:cs="Arial"/>
        </w:rPr>
        <w:t>Yomi thanked everyone for their help during his time on the APC and it was noted that it was his last meeting.  He was thanked on behalf of the committee for his work.</w:t>
      </w:r>
    </w:p>
    <w:p w:rsidR="00C52420" w:rsidRPr="00C52420" w:rsidRDefault="00C52420" w:rsidP="00C52420">
      <w:pPr>
        <w:pStyle w:val="NoSpacing"/>
        <w:jc w:val="both"/>
        <w:rPr>
          <w:rFonts w:ascii="Arial" w:hAnsi="Arial" w:cs="Arial"/>
        </w:rPr>
      </w:pPr>
    </w:p>
    <w:p w:rsidR="00C52420" w:rsidRPr="00C52420" w:rsidRDefault="00C52420" w:rsidP="00C52420">
      <w:pPr>
        <w:pStyle w:val="NoSpacing"/>
        <w:numPr>
          <w:ilvl w:val="0"/>
          <w:numId w:val="49"/>
        </w:numPr>
        <w:ind w:left="360"/>
        <w:jc w:val="both"/>
        <w:rPr>
          <w:rFonts w:ascii="Arial" w:hAnsi="Arial" w:cs="Arial"/>
        </w:rPr>
      </w:pPr>
      <w:r w:rsidRPr="00C52420">
        <w:rPr>
          <w:rFonts w:ascii="Arial" w:hAnsi="Arial" w:cs="Arial"/>
        </w:rPr>
        <w:t>Triantine</w:t>
      </w:r>
      <w:r w:rsidR="003A664D">
        <w:rPr>
          <w:rFonts w:ascii="Arial" w:hAnsi="Arial" w:cs="Arial"/>
        </w:rPr>
        <w:t xml:space="preserve"> prescribing</w:t>
      </w:r>
      <w:r w:rsidRPr="00C52420">
        <w:rPr>
          <w:rFonts w:ascii="Arial" w:hAnsi="Arial" w:cs="Arial"/>
        </w:rPr>
        <w:t xml:space="preserve"> – RS  It looked like the patient was under the care of Sheffield.  The response would be to Sheffield that this was not on our formulary.</w:t>
      </w:r>
    </w:p>
    <w:p w:rsidR="00C52420" w:rsidRPr="00C52420" w:rsidRDefault="00C52420" w:rsidP="00C52420">
      <w:pPr>
        <w:pStyle w:val="NoSpacing"/>
        <w:jc w:val="both"/>
        <w:rPr>
          <w:rFonts w:ascii="Arial" w:hAnsi="Arial" w:cs="Arial"/>
        </w:rPr>
      </w:pPr>
    </w:p>
    <w:p w:rsidR="00C52420" w:rsidRPr="00C52420" w:rsidRDefault="00C52420" w:rsidP="00586546">
      <w:pPr>
        <w:pStyle w:val="NoSpacing"/>
        <w:numPr>
          <w:ilvl w:val="0"/>
          <w:numId w:val="49"/>
        </w:numPr>
        <w:ind w:left="360"/>
        <w:rPr>
          <w:rFonts w:ascii="Arial" w:hAnsi="Arial" w:cs="Arial"/>
        </w:rPr>
      </w:pPr>
      <w:r w:rsidRPr="00C52420">
        <w:rPr>
          <w:rFonts w:ascii="Arial" w:hAnsi="Arial" w:cs="Arial"/>
        </w:rPr>
        <w:t>Ophthalmology Consultant – preservative free eye drops prescribed are often changed to non</w:t>
      </w:r>
      <w:r w:rsidR="005E4508">
        <w:rPr>
          <w:rFonts w:ascii="Arial" w:hAnsi="Arial" w:cs="Arial"/>
        </w:rPr>
        <w:t>-</w:t>
      </w:r>
      <w:r w:rsidRPr="00C52420">
        <w:rPr>
          <w:rFonts w:ascii="Arial" w:hAnsi="Arial" w:cs="Arial"/>
        </w:rPr>
        <w:t>preservative free within Primary Care</w:t>
      </w:r>
      <w:r w:rsidR="005E4508">
        <w:rPr>
          <w:rFonts w:ascii="Arial" w:hAnsi="Arial" w:cs="Arial"/>
        </w:rPr>
        <w:t xml:space="preserve">.  The APC was asked to note the risks and accountability of GPs when changing recommendations of a Consultant.  The APC agreed it would not be appropriate for a GP to switch a preservative-free to a preservative containing eye drop without discussion with the Consultant.   </w:t>
      </w:r>
      <w:r>
        <w:rPr>
          <w:rFonts w:ascii="Arial" w:hAnsi="Arial" w:cs="Arial"/>
        </w:rPr>
        <w:t>It was noted that AT was meeting with the Ophthalmologists in the future regarding their chapter</w:t>
      </w:r>
      <w:r w:rsidR="00586546">
        <w:rPr>
          <w:rFonts w:ascii="Arial" w:hAnsi="Arial" w:cs="Arial"/>
        </w:rPr>
        <w:t xml:space="preserve"> </w:t>
      </w:r>
      <w:proofErr w:type="spellStart"/>
      <w:r w:rsidR="00586546">
        <w:rPr>
          <w:rFonts w:ascii="Arial" w:hAnsi="Arial" w:cs="Arial"/>
        </w:rPr>
        <w:t>whee</w:t>
      </w:r>
      <w:proofErr w:type="spellEnd"/>
      <w:r w:rsidR="00586546">
        <w:rPr>
          <w:rFonts w:ascii="Arial" w:hAnsi="Arial" w:cs="Arial"/>
        </w:rPr>
        <w:t xml:space="preserve"> the preservative-free products would be reviewed</w:t>
      </w:r>
      <w:r>
        <w:rPr>
          <w:rFonts w:ascii="Arial" w:hAnsi="Arial" w:cs="Arial"/>
        </w:rPr>
        <w:t>.</w:t>
      </w:r>
    </w:p>
    <w:p w:rsidR="0040243E" w:rsidRDefault="0040243E" w:rsidP="00143244">
      <w:pPr>
        <w:pStyle w:val="NoSpacing"/>
        <w:ind w:left="502"/>
        <w:jc w:val="both"/>
        <w:rPr>
          <w:rFonts w:ascii="Arial" w:hAnsi="Arial" w:cs="Arial"/>
          <w:b/>
        </w:rPr>
      </w:pPr>
    </w:p>
    <w:p w:rsidR="001E0858" w:rsidRDefault="001E0858" w:rsidP="001E0858">
      <w:pPr>
        <w:pStyle w:val="NoSpacing"/>
        <w:rPr>
          <w:rFonts w:ascii="Arial" w:hAnsi="Arial" w:cs="Arial"/>
          <w:b/>
        </w:rPr>
      </w:pPr>
      <w:r w:rsidRPr="002F1963">
        <w:rPr>
          <w:rFonts w:ascii="Arial" w:hAnsi="Arial" w:cs="Arial"/>
          <w:b/>
          <w:u w:val="single"/>
        </w:rPr>
        <w:t>Date and Time of Next Meeting</w:t>
      </w:r>
      <w:r>
        <w:rPr>
          <w:rFonts w:ascii="Arial" w:hAnsi="Arial" w:cs="Arial"/>
          <w:b/>
        </w:rPr>
        <w:t>:</w:t>
      </w:r>
    </w:p>
    <w:p w:rsidR="001E0858" w:rsidRDefault="001E0858" w:rsidP="001E0858">
      <w:pPr>
        <w:pStyle w:val="NoSpacing"/>
        <w:rPr>
          <w:rFonts w:ascii="Arial" w:hAnsi="Arial" w:cs="Arial"/>
          <w:b/>
        </w:rPr>
      </w:pPr>
      <w:r>
        <w:rPr>
          <w:rFonts w:ascii="Arial" w:hAnsi="Arial" w:cs="Arial"/>
          <w:b/>
        </w:rPr>
        <w:t>Thursday 14 June 2018</w:t>
      </w:r>
    </w:p>
    <w:p w:rsidR="001E0858" w:rsidRDefault="001E0858" w:rsidP="001E0858">
      <w:pPr>
        <w:pStyle w:val="NoSpacing"/>
        <w:rPr>
          <w:rFonts w:ascii="Arial" w:hAnsi="Arial" w:cs="Arial"/>
          <w:b/>
        </w:rPr>
      </w:pPr>
      <w:r>
        <w:rPr>
          <w:rFonts w:ascii="Arial" w:hAnsi="Arial" w:cs="Arial"/>
          <w:b/>
        </w:rPr>
        <w:t>2 pm</w:t>
      </w:r>
    </w:p>
    <w:p w:rsidR="001E0858" w:rsidRDefault="001E0858" w:rsidP="001E0858">
      <w:pPr>
        <w:pStyle w:val="NoSpacing"/>
        <w:rPr>
          <w:rFonts w:ascii="Arial" w:hAnsi="Arial" w:cs="Arial"/>
          <w:b/>
        </w:rPr>
      </w:pPr>
      <w:r>
        <w:rPr>
          <w:rFonts w:ascii="Arial" w:hAnsi="Arial" w:cs="Arial"/>
          <w:b/>
        </w:rPr>
        <w:t>Freshney Green, Grimsby</w:t>
      </w:r>
    </w:p>
    <w:sectPr w:rsidR="001E0858" w:rsidSect="00FC0D8C">
      <w:footerReference w:type="default" r:id="rId10"/>
      <w:headerReference w:type="first" r:id="rId11"/>
      <w:footerReference w:type="first" r:id="rId12"/>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96F" w:rsidRDefault="001C796F" w:rsidP="00263663">
      <w:pPr>
        <w:spacing w:line="240" w:lineRule="auto"/>
      </w:pPr>
      <w:r>
        <w:separator/>
      </w:r>
    </w:p>
  </w:endnote>
  <w:endnote w:type="continuationSeparator" w:id="0">
    <w:p w:rsidR="001C796F" w:rsidRDefault="001C796F" w:rsidP="0026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02536"/>
      <w:docPartObj>
        <w:docPartGallery w:val="Page Numbers (Bottom of Page)"/>
        <w:docPartUnique/>
      </w:docPartObj>
    </w:sdtPr>
    <w:sdtEndPr>
      <w:rPr>
        <w:noProof/>
      </w:rPr>
    </w:sdtEndPr>
    <w:sdtContent>
      <w:p w:rsidR="00206AD8" w:rsidRDefault="00206AD8">
        <w:pPr>
          <w:pStyle w:val="Footer"/>
          <w:jc w:val="right"/>
        </w:pPr>
        <w:r>
          <w:fldChar w:fldCharType="begin"/>
        </w:r>
        <w:r>
          <w:instrText xml:space="preserve"> PAGE   \* MERGEFORMAT </w:instrText>
        </w:r>
        <w:r>
          <w:fldChar w:fldCharType="separate"/>
        </w:r>
        <w:r w:rsidR="00462479">
          <w:rPr>
            <w:noProof/>
          </w:rPr>
          <w:t>3</w:t>
        </w:r>
        <w:r>
          <w:rPr>
            <w:noProof/>
          </w:rPr>
          <w:fldChar w:fldCharType="end"/>
        </w:r>
      </w:p>
    </w:sdtContent>
  </w:sdt>
  <w:p w:rsidR="00206AD8" w:rsidRDefault="00206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Pr="009A22CD" w:rsidRDefault="002F022A" w:rsidP="006E3CE3">
    <w:pPr>
      <w:pStyle w:val="Footer"/>
      <w:framePr w:wrap="around" w:vAnchor="text" w:hAnchor="margin" w:xAlign="right" w:y="1"/>
      <w:rPr>
        <w:rStyle w:val="PageNumber"/>
        <w:sz w:val="18"/>
      </w:rPr>
    </w:pPr>
    <w:r w:rsidRPr="009A22CD">
      <w:rPr>
        <w:rStyle w:val="PageNumber"/>
        <w:sz w:val="18"/>
      </w:rPr>
      <w:fldChar w:fldCharType="begin"/>
    </w:r>
    <w:r w:rsidRPr="009A22CD">
      <w:rPr>
        <w:rStyle w:val="PageNumber"/>
        <w:sz w:val="18"/>
      </w:rPr>
      <w:instrText xml:space="preserve">PAGE  </w:instrText>
    </w:r>
    <w:r w:rsidRPr="009A22CD">
      <w:rPr>
        <w:rStyle w:val="PageNumber"/>
        <w:sz w:val="18"/>
      </w:rPr>
      <w:fldChar w:fldCharType="separate"/>
    </w:r>
    <w:r>
      <w:rPr>
        <w:rStyle w:val="PageNumber"/>
        <w:noProof/>
        <w:sz w:val="18"/>
      </w:rPr>
      <w:t>7</w:t>
    </w:r>
    <w:r w:rsidRPr="009A22CD">
      <w:rPr>
        <w:rStyle w:val="PageNumber"/>
        <w:sz w:val="18"/>
      </w:rPr>
      <w:fldChar w:fldCharType="end"/>
    </w:r>
  </w:p>
  <w:p w:rsidR="002F022A" w:rsidRPr="00952AF1" w:rsidRDefault="002F022A" w:rsidP="006E3CE3">
    <w:pPr>
      <w:pStyle w:val="Pa8"/>
      <w:ind w:right="360"/>
      <w:jc w:val="center"/>
      <w:rPr>
        <w:rFonts w:ascii="Arial" w:hAnsi="Arial" w:cs="Arial"/>
        <w:sz w:val="16"/>
        <w:szCs w:val="16"/>
      </w:rPr>
    </w:pPr>
    <w:r w:rsidRPr="00952AF1">
      <w:rPr>
        <w:rStyle w:val="A12"/>
        <w:rFonts w:ascii="Arial" w:hAnsi="Arial" w:cs="Arial"/>
        <w:sz w:val="16"/>
        <w:szCs w:val="16"/>
      </w:rPr>
      <w:t>THIS DOCUMENT IS INTENDED FOR USE BY NHS HEALTHCARE PROFESSIONALS AND CANNOT BE USED FOR COMMERCIAL OR MARKETING PURPOSES.</w:t>
    </w:r>
    <w:r>
      <w:rPr>
        <w:rStyle w:val="A12"/>
        <w:rFonts w:ascii="Arial" w:hAnsi="Arial" w:cs="Arial"/>
        <w:sz w:val="16"/>
        <w:szCs w:val="16"/>
      </w:rPr>
      <w:t xml:space="preserve"> </w:t>
    </w:r>
  </w:p>
  <w:p w:rsidR="002F022A" w:rsidRPr="008E7130" w:rsidRDefault="002F022A" w:rsidP="006E3CE3">
    <w:pPr>
      <w:pStyle w:val="Footer"/>
      <w:jc w:val="center"/>
      <w:rPr>
        <w:sz w:val="16"/>
      </w:rPr>
    </w:pPr>
    <w:r>
      <w:rPr>
        <w:rStyle w:val="A12"/>
        <w:sz w:val="16"/>
        <w:szCs w:val="16"/>
      </w:rPr>
      <w:t>©</w:t>
    </w:r>
    <w:r>
      <w:rPr>
        <w:sz w:val="16"/>
      </w:rPr>
      <w:t xml:space="preserve"> Regional Drug &amp; Therapeutics Centre </w:t>
    </w:r>
    <w:r>
      <w:rPr>
        <w:sz w:val="16"/>
      </w:rPr>
      <w:sym w:font="Wingdings" w:char="F077"/>
    </w:r>
    <w:r>
      <w:rPr>
        <w:sz w:val="16"/>
      </w:rPr>
      <w:t xml:space="preserve"> Horizon scanning document </w:t>
    </w:r>
    <w:r>
      <w:rPr>
        <w:sz w:val="16"/>
      </w:rPr>
      <w:sym w:font="Wingdings" w:char="F077"/>
    </w:r>
    <w:r>
      <w:rPr>
        <w:sz w:val="16"/>
      </w:rPr>
      <w:t xml:space="preserve"> April 2017</w:t>
    </w:r>
  </w:p>
  <w:p w:rsidR="002F022A" w:rsidRDefault="002F0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96F" w:rsidRDefault="001C796F" w:rsidP="00263663">
      <w:pPr>
        <w:spacing w:line="240" w:lineRule="auto"/>
      </w:pPr>
      <w:r>
        <w:separator/>
      </w:r>
    </w:p>
  </w:footnote>
  <w:footnote w:type="continuationSeparator" w:id="0">
    <w:p w:rsidR="001C796F" w:rsidRDefault="001C796F" w:rsidP="00263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Pr="008E7130" w:rsidRDefault="002F022A" w:rsidP="006E3CE3">
    <w:pPr>
      <w:pStyle w:val="Header"/>
      <w:pBdr>
        <w:bottom w:val="single" w:sz="6" w:space="1" w:color="auto"/>
      </w:pBdr>
      <w:rPr>
        <w:b/>
        <w:i/>
        <w:sz w:val="20"/>
      </w:rPr>
    </w:pPr>
    <w:r>
      <w:rPr>
        <w:b/>
        <w:i/>
        <w:sz w:val="20"/>
      </w:rPr>
      <w:t>Regional Drug and Therapeutics Centre</w:t>
    </w:r>
    <w:r>
      <w:rPr>
        <w:b/>
        <w:i/>
        <w:sz w:val="20"/>
      </w:rPr>
      <w:tab/>
      <w:t xml:space="preserve"> </w:t>
    </w:r>
    <w:r>
      <w:rPr>
        <w:b/>
        <w:i/>
        <w:sz w:val="20"/>
      </w:rPr>
      <w:tab/>
    </w:r>
    <w:r>
      <w:rPr>
        <w:b/>
        <w:i/>
        <w:sz w:val="20"/>
      </w:rPr>
      <w:tab/>
    </w:r>
    <w:r>
      <w:rPr>
        <w:b/>
        <w:i/>
        <w:sz w:val="20"/>
      </w:rPr>
      <w:tab/>
    </w:r>
    <w:r>
      <w:rPr>
        <w:b/>
        <w:i/>
        <w:sz w:val="20"/>
      </w:rPr>
      <w:tab/>
      <w:t xml:space="preserve">             Horizon scanning document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991"/>
    <w:multiLevelType w:val="hybridMultilevel"/>
    <w:tmpl w:val="F7726E92"/>
    <w:lvl w:ilvl="0" w:tplc="9080FE7A">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FB4FB4"/>
    <w:multiLevelType w:val="hybridMultilevel"/>
    <w:tmpl w:val="05669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AC380C"/>
    <w:multiLevelType w:val="hybridMultilevel"/>
    <w:tmpl w:val="1716FB6E"/>
    <w:lvl w:ilvl="0" w:tplc="E10C2E0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7E5959"/>
    <w:multiLevelType w:val="hybridMultilevel"/>
    <w:tmpl w:val="BED0C074"/>
    <w:lvl w:ilvl="0" w:tplc="3DB01DD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471B18"/>
    <w:multiLevelType w:val="hybridMultilevel"/>
    <w:tmpl w:val="558C48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F37768"/>
    <w:multiLevelType w:val="hybridMultilevel"/>
    <w:tmpl w:val="66286EEA"/>
    <w:lvl w:ilvl="0" w:tplc="B7944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890BB2"/>
    <w:multiLevelType w:val="hybridMultilevel"/>
    <w:tmpl w:val="43625910"/>
    <w:lvl w:ilvl="0" w:tplc="71845188">
      <w:start w:val="9"/>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CE6761"/>
    <w:multiLevelType w:val="hybridMultilevel"/>
    <w:tmpl w:val="246CC10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73B6A99"/>
    <w:multiLevelType w:val="hybridMultilevel"/>
    <w:tmpl w:val="5E2AC47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
    <w:nsid w:val="19452F76"/>
    <w:multiLevelType w:val="hybridMultilevel"/>
    <w:tmpl w:val="67BC389E"/>
    <w:lvl w:ilvl="0" w:tplc="F0D47D46">
      <w:start w:val="1"/>
      <w:numFmt w:val="lowerRoman"/>
      <w:lvlText w:val="%1."/>
      <w:lvlJc w:val="right"/>
      <w:pPr>
        <w:ind w:left="502" w:hanging="360"/>
      </w:pPr>
      <w:rPr>
        <w:b w:val="0"/>
        <w:i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1DEF1DB2"/>
    <w:multiLevelType w:val="hybridMultilevel"/>
    <w:tmpl w:val="C7A48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8053E3"/>
    <w:multiLevelType w:val="hybridMultilevel"/>
    <w:tmpl w:val="D3FE3E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D470AE"/>
    <w:multiLevelType w:val="hybridMultilevel"/>
    <w:tmpl w:val="36A0F602"/>
    <w:lvl w:ilvl="0" w:tplc="E3083630">
      <w:start w:val="4"/>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973306"/>
    <w:multiLevelType w:val="hybridMultilevel"/>
    <w:tmpl w:val="48B4AA62"/>
    <w:lvl w:ilvl="0" w:tplc="E556B6F8">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9A44D3"/>
    <w:multiLevelType w:val="hybridMultilevel"/>
    <w:tmpl w:val="1194D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A280E21"/>
    <w:multiLevelType w:val="hybridMultilevel"/>
    <w:tmpl w:val="7A72DB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115F11"/>
    <w:multiLevelType w:val="hybridMultilevel"/>
    <w:tmpl w:val="8D021B88"/>
    <w:lvl w:ilvl="0" w:tplc="8DF69F6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060B0C"/>
    <w:multiLevelType w:val="hybridMultilevel"/>
    <w:tmpl w:val="D4E4D896"/>
    <w:lvl w:ilvl="0" w:tplc="14AEA19E">
      <w:start w:val="1"/>
      <w:numFmt w:val="lowerRoman"/>
      <w:lvlText w:val="%1."/>
      <w:lvlJc w:val="righ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A32B9F"/>
    <w:multiLevelType w:val="hybridMultilevel"/>
    <w:tmpl w:val="7506DC7C"/>
    <w:lvl w:ilvl="0" w:tplc="F02A31A2">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AC12E1"/>
    <w:multiLevelType w:val="hybridMultilevel"/>
    <w:tmpl w:val="EA50BC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656E31"/>
    <w:multiLevelType w:val="hybridMultilevel"/>
    <w:tmpl w:val="4C12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585716"/>
    <w:multiLevelType w:val="hybridMultilevel"/>
    <w:tmpl w:val="0220078C"/>
    <w:lvl w:ilvl="0" w:tplc="4E78BBE0">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7C271F"/>
    <w:multiLevelType w:val="hybridMultilevel"/>
    <w:tmpl w:val="137E43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08213D"/>
    <w:multiLevelType w:val="hybridMultilevel"/>
    <w:tmpl w:val="CC767862"/>
    <w:lvl w:ilvl="0" w:tplc="0809001B">
      <w:start w:val="1"/>
      <w:numFmt w:val="lowerRoman"/>
      <w:lvlText w:val="%1."/>
      <w:lvlJc w:val="righ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4">
    <w:nsid w:val="3AE06874"/>
    <w:multiLevelType w:val="hybridMultilevel"/>
    <w:tmpl w:val="0D5C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E9407A"/>
    <w:multiLevelType w:val="hybridMultilevel"/>
    <w:tmpl w:val="7F06840A"/>
    <w:lvl w:ilvl="0" w:tplc="A348A87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E8D6B33"/>
    <w:multiLevelType w:val="hybridMultilevel"/>
    <w:tmpl w:val="BE46F9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3E917FB7"/>
    <w:multiLevelType w:val="hybridMultilevel"/>
    <w:tmpl w:val="BEBA8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EA8032B"/>
    <w:multiLevelType w:val="hybridMultilevel"/>
    <w:tmpl w:val="5E38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0D608B7"/>
    <w:multiLevelType w:val="hybridMultilevel"/>
    <w:tmpl w:val="0EEAA468"/>
    <w:lvl w:ilvl="0" w:tplc="13CE0842">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503E67"/>
    <w:multiLevelType w:val="hybridMultilevel"/>
    <w:tmpl w:val="5972F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8CA2F10"/>
    <w:multiLevelType w:val="hybridMultilevel"/>
    <w:tmpl w:val="907A1C3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E752B1A"/>
    <w:multiLevelType w:val="hybridMultilevel"/>
    <w:tmpl w:val="713EC3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8C7BED"/>
    <w:multiLevelType w:val="hybridMultilevel"/>
    <w:tmpl w:val="1A245C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C27309"/>
    <w:multiLevelType w:val="hybridMultilevel"/>
    <w:tmpl w:val="CC5EE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43C5A98"/>
    <w:multiLevelType w:val="hybridMultilevel"/>
    <w:tmpl w:val="AB1E29B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95670AC"/>
    <w:multiLevelType w:val="hybridMultilevel"/>
    <w:tmpl w:val="7A6E5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5A470FE7"/>
    <w:multiLevelType w:val="hybridMultilevel"/>
    <w:tmpl w:val="685AC3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E9429DF"/>
    <w:multiLevelType w:val="hybridMultilevel"/>
    <w:tmpl w:val="F80A2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487562F"/>
    <w:multiLevelType w:val="hybridMultilevel"/>
    <w:tmpl w:val="36F83C9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684201BF"/>
    <w:multiLevelType w:val="hybridMultilevel"/>
    <w:tmpl w:val="29FAD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69052BD4"/>
    <w:multiLevelType w:val="hybridMultilevel"/>
    <w:tmpl w:val="3E909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1B1D00"/>
    <w:multiLevelType w:val="hybridMultilevel"/>
    <w:tmpl w:val="91027CA0"/>
    <w:lvl w:ilvl="0" w:tplc="0809001B">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842160"/>
    <w:multiLevelType w:val="hybridMultilevel"/>
    <w:tmpl w:val="10D653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896CC2"/>
    <w:multiLevelType w:val="hybridMultilevel"/>
    <w:tmpl w:val="4DE4B5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2F44EF8"/>
    <w:multiLevelType w:val="hybridMultilevel"/>
    <w:tmpl w:val="6ED8E662"/>
    <w:lvl w:ilvl="0" w:tplc="08090017">
      <w:start w:val="1"/>
      <w:numFmt w:val="lowerLetter"/>
      <w:lvlText w:val="%1)"/>
      <w:lvlJc w:val="left"/>
      <w:pPr>
        <w:ind w:left="502" w:hanging="360"/>
      </w:pPr>
      <w:rPr>
        <w:b w:val="0"/>
        <w:i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6">
    <w:nsid w:val="73B52EFB"/>
    <w:multiLevelType w:val="hybridMultilevel"/>
    <w:tmpl w:val="7B9ED022"/>
    <w:lvl w:ilvl="0" w:tplc="1CE4B984">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46D3A5F"/>
    <w:multiLevelType w:val="hybridMultilevel"/>
    <w:tmpl w:val="391AEDE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8">
    <w:nsid w:val="7F5A6E39"/>
    <w:multiLevelType w:val="hybridMultilevel"/>
    <w:tmpl w:val="7E9CCDC2"/>
    <w:lvl w:ilvl="0" w:tplc="2DDA70FE">
      <w:start w:val="1"/>
      <w:numFmt w:val="lowerRoman"/>
      <w:lvlText w:val="%1."/>
      <w:lvlJc w:val="righ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46"/>
  </w:num>
  <w:num w:numId="3">
    <w:abstractNumId w:val="47"/>
  </w:num>
  <w:num w:numId="4">
    <w:abstractNumId w:val="13"/>
  </w:num>
  <w:num w:numId="5">
    <w:abstractNumId w:val="0"/>
  </w:num>
  <w:num w:numId="6">
    <w:abstractNumId w:val="42"/>
  </w:num>
  <w:num w:numId="7">
    <w:abstractNumId w:val="31"/>
  </w:num>
  <w:num w:numId="8">
    <w:abstractNumId w:val="5"/>
  </w:num>
  <w:num w:numId="9">
    <w:abstractNumId w:val="7"/>
  </w:num>
  <w:num w:numId="10">
    <w:abstractNumId w:val="19"/>
  </w:num>
  <w:num w:numId="11">
    <w:abstractNumId w:val="28"/>
  </w:num>
  <w:num w:numId="12">
    <w:abstractNumId w:val="15"/>
  </w:num>
  <w:num w:numId="13">
    <w:abstractNumId w:val="9"/>
  </w:num>
  <w:num w:numId="14">
    <w:abstractNumId w:val="24"/>
  </w:num>
  <w:num w:numId="15">
    <w:abstractNumId w:val="34"/>
  </w:num>
  <w:num w:numId="16">
    <w:abstractNumId w:val="40"/>
  </w:num>
  <w:num w:numId="17">
    <w:abstractNumId w:val="6"/>
  </w:num>
  <w:num w:numId="18">
    <w:abstractNumId w:val="35"/>
  </w:num>
  <w:num w:numId="19">
    <w:abstractNumId w:val="10"/>
  </w:num>
  <w:num w:numId="20">
    <w:abstractNumId w:val="27"/>
  </w:num>
  <w:num w:numId="21">
    <w:abstractNumId w:val="30"/>
  </w:num>
  <w:num w:numId="22">
    <w:abstractNumId w:val="41"/>
  </w:num>
  <w:num w:numId="23">
    <w:abstractNumId w:val="16"/>
  </w:num>
  <w:num w:numId="24">
    <w:abstractNumId w:val="3"/>
  </w:num>
  <w:num w:numId="25">
    <w:abstractNumId w:val="21"/>
  </w:num>
  <w:num w:numId="26">
    <w:abstractNumId w:val="1"/>
  </w:num>
  <w:num w:numId="27">
    <w:abstractNumId w:val="29"/>
  </w:num>
  <w:num w:numId="28">
    <w:abstractNumId w:val="11"/>
  </w:num>
  <w:num w:numId="29">
    <w:abstractNumId w:val="32"/>
  </w:num>
  <w:num w:numId="30">
    <w:abstractNumId w:val="22"/>
  </w:num>
  <w:num w:numId="31">
    <w:abstractNumId w:val="8"/>
  </w:num>
  <w:num w:numId="32">
    <w:abstractNumId w:val="36"/>
  </w:num>
  <w:num w:numId="33">
    <w:abstractNumId w:val="39"/>
  </w:num>
  <w:num w:numId="34">
    <w:abstractNumId w:val="38"/>
  </w:num>
  <w:num w:numId="35">
    <w:abstractNumId w:val="17"/>
  </w:num>
  <w:num w:numId="36">
    <w:abstractNumId w:val="20"/>
  </w:num>
  <w:num w:numId="37">
    <w:abstractNumId w:val="14"/>
  </w:num>
  <w:num w:numId="38">
    <w:abstractNumId w:val="48"/>
  </w:num>
  <w:num w:numId="39">
    <w:abstractNumId w:val="23"/>
  </w:num>
  <w:num w:numId="40">
    <w:abstractNumId w:val="12"/>
  </w:num>
  <w:num w:numId="41">
    <w:abstractNumId w:val="45"/>
  </w:num>
  <w:num w:numId="42">
    <w:abstractNumId w:val="43"/>
  </w:num>
  <w:num w:numId="43">
    <w:abstractNumId w:val="2"/>
  </w:num>
  <w:num w:numId="44">
    <w:abstractNumId w:val="37"/>
  </w:num>
  <w:num w:numId="45">
    <w:abstractNumId w:val="26"/>
  </w:num>
  <w:num w:numId="46">
    <w:abstractNumId w:val="44"/>
  </w:num>
  <w:num w:numId="47">
    <w:abstractNumId w:val="33"/>
  </w:num>
  <w:num w:numId="48">
    <w:abstractNumId w:val="18"/>
  </w:num>
  <w:num w:numId="4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4"/>
    <w:rsid w:val="00000404"/>
    <w:rsid w:val="000024C0"/>
    <w:rsid w:val="00002A2A"/>
    <w:rsid w:val="0000484E"/>
    <w:rsid w:val="000052C0"/>
    <w:rsid w:val="000079F7"/>
    <w:rsid w:val="00007C4A"/>
    <w:rsid w:val="000102FF"/>
    <w:rsid w:val="0001123C"/>
    <w:rsid w:val="00012CD1"/>
    <w:rsid w:val="00013AA3"/>
    <w:rsid w:val="0001455D"/>
    <w:rsid w:val="00014BAB"/>
    <w:rsid w:val="000159E9"/>
    <w:rsid w:val="0001602B"/>
    <w:rsid w:val="0001791E"/>
    <w:rsid w:val="00020012"/>
    <w:rsid w:val="00023440"/>
    <w:rsid w:val="000241BD"/>
    <w:rsid w:val="00024232"/>
    <w:rsid w:val="00025361"/>
    <w:rsid w:val="00025F76"/>
    <w:rsid w:val="00027AC5"/>
    <w:rsid w:val="00030335"/>
    <w:rsid w:val="00031DB7"/>
    <w:rsid w:val="00031EC4"/>
    <w:rsid w:val="00034B6C"/>
    <w:rsid w:val="000352EE"/>
    <w:rsid w:val="00036606"/>
    <w:rsid w:val="0004115B"/>
    <w:rsid w:val="00042253"/>
    <w:rsid w:val="000435F6"/>
    <w:rsid w:val="00043A5E"/>
    <w:rsid w:val="00045E06"/>
    <w:rsid w:val="00046C29"/>
    <w:rsid w:val="00050306"/>
    <w:rsid w:val="00050991"/>
    <w:rsid w:val="0005450A"/>
    <w:rsid w:val="00056993"/>
    <w:rsid w:val="00057480"/>
    <w:rsid w:val="00057723"/>
    <w:rsid w:val="00062792"/>
    <w:rsid w:val="00063565"/>
    <w:rsid w:val="0006428E"/>
    <w:rsid w:val="0006498F"/>
    <w:rsid w:val="00065FBC"/>
    <w:rsid w:val="00067194"/>
    <w:rsid w:val="0007048A"/>
    <w:rsid w:val="0007105A"/>
    <w:rsid w:val="000721B3"/>
    <w:rsid w:val="000725E5"/>
    <w:rsid w:val="00072FB0"/>
    <w:rsid w:val="00077904"/>
    <w:rsid w:val="00080C6A"/>
    <w:rsid w:val="00083856"/>
    <w:rsid w:val="00086752"/>
    <w:rsid w:val="0009078C"/>
    <w:rsid w:val="00091C82"/>
    <w:rsid w:val="0009477A"/>
    <w:rsid w:val="000976E8"/>
    <w:rsid w:val="000A13AE"/>
    <w:rsid w:val="000A1635"/>
    <w:rsid w:val="000A21C8"/>
    <w:rsid w:val="000A6BA5"/>
    <w:rsid w:val="000A75C0"/>
    <w:rsid w:val="000B1B85"/>
    <w:rsid w:val="000B1BD6"/>
    <w:rsid w:val="000B2ED4"/>
    <w:rsid w:val="000B33A4"/>
    <w:rsid w:val="000B340C"/>
    <w:rsid w:val="000B4763"/>
    <w:rsid w:val="000B487A"/>
    <w:rsid w:val="000B5885"/>
    <w:rsid w:val="000B5DC7"/>
    <w:rsid w:val="000C0593"/>
    <w:rsid w:val="000C1C74"/>
    <w:rsid w:val="000C28A6"/>
    <w:rsid w:val="000C4C7D"/>
    <w:rsid w:val="000C5007"/>
    <w:rsid w:val="000C710B"/>
    <w:rsid w:val="000D268E"/>
    <w:rsid w:val="000D30B6"/>
    <w:rsid w:val="000D4372"/>
    <w:rsid w:val="000D4ABC"/>
    <w:rsid w:val="000D5502"/>
    <w:rsid w:val="000E09F4"/>
    <w:rsid w:val="000F2869"/>
    <w:rsid w:val="000F2B47"/>
    <w:rsid w:val="000F53AD"/>
    <w:rsid w:val="000F566B"/>
    <w:rsid w:val="000F6D13"/>
    <w:rsid w:val="000F6EA2"/>
    <w:rsid w:val="000F7830"/>
    <w:rsid w:val="000F7B04"/>
    <w:rsid w:val="00100D30"/>
    <w:rsid w:val="00100F9F"/>
    <w:rsid w:val="001031FC"/>
    <w:rsid w:val="00103DE7"/>
    <w:rsid w:val="00103ECE"/>
    <w:rsid w:val="00104321"/>
    <w:rsid w:val="00104AF7"/>
    <w:rsid w:val="00104FFB"/>
    <w:rsid w:val="001053C5"/>
    <w:rsid w:val="00106469"/>
    <w:rsid w:val="001072A6"/>
    <w:rsid w:val="00107B43"/>
    <w:rsid w:val="00107B7C"/>
    <w:rsid w:val="00107BEF"/>
    <w:rsid w:val="00110E25"/>
    <w:rsid w:val="0011122F"/>
    <w:rsid w:val="00112742"/>
    <w:rsid w:val="00113867"/>
    <w:rsid w:val="00113955"/>
    <w:rsid w:val="001139F0"/>
    <w:rsid w:val="001174D7"/>
    <w:rsid w:val="00120908"/>
    <w:rsid w:val="00121631"/>
    <w:rsid w:val="00124224"/>
    <w:rsid w:val="001273E7"/>
    <w:rsid w:val="00127C9C"/>
    <w:rsid w:val="001312BA"/>
    <w:rsid w:val="00131B9D"/>
    <w:rsid w:val="00132B6E"/>
    <w:rsid w:val="001350D4"/>
    <w:rsid w:val="00135F3D"/>
    <w:rsid w:val="00136E4B"/>
    <w:rsid w:val="00140774"/>
    <w:rsid w:val="00141FD4"/>
    <w:rsid w:val="0014283A"/>
    <w:rsid w:val="00142C86"/>
    <w:rsid w:val="00143244"/>
    <w:rsid w:val="0014329C"/>
    <w:rsid w:val="0014595A"/>
    <w:rsid w:val="00145D14"/>
    <w:rsid w:val="00146EB7"/>
    <w:rsid w:val="00151D11"/>
    <w:rsid w:val="00152897"/>
    <w:rsid w:val="001535DC"/>
    <w:rsid w:val="0015367D"/>
    <w:rsid w:val="00154495"/>
    <w:rsid w:val="00155B40"/>
    <w:rsid w:val="00156E4F"/>
    <w:rsid w:val="0015738F"/>
    <w:rsid w:val="001573A6"/>
    <w:rsid w:val="0016096E"/>
    <w:rsid w:val="00161CC2"/>
    <w:rsid w:val="00165E7D"/>
    <w:rsid w:val="001703FC"/>
    <w:rsid w:val="00170E55"/>
    <w:rsid w:val="001718C0"/>
    <w:rsid w:val="00171AA7"/>
    <w:rsid w:val="00171EC7"/>
    <w:rsid w:val="00173164"/>
    <w:rsid w:val="00177190"/>
    <w:rsid w:val="00177420"/>
    <w:rsid w:val="00177757"/>
    <w:rsid w:val="00182BA5"/>
    <w:rsid w:val="00183110"/>
    <w:rsid w:val="00183D0E"/>
    <w:rsid w:val="00183D28"/>
    <w:rsid w:val="0018443A"/>
    <w:rsid w:val="00184775"/>
    <w:rsid w:val="00185032"/>
    <w:rsid w:val="00186F64"/>
    <w:rsid w:val="00190CC0"/>
    <w:rsid w:val="00191791"/>
    <w:rsid w:val="00194329"/>
    <w:rsid w:val="001943F3"/>
    <w:rsid w:val="00194E81"/>
    <w:rsid w:val="00196259"/>
    <w:rsid w:val="00196B81"/>
    <w:rsid w:val="001971C5"/>
    <w:rsid w:val="001A0988"/>
    <w:rsid w:val="001A0EBE"/>
    <w:rsid w:val="001A1760"/>
    <w:rsid w:val="001A22E5"/>
    <w:rsid w:val="001A2F55"/>
    <w:rsid w:val="001A2F99"/>
    <w:rsid w:val="001A4024"/>
    <w:rsid w:val="001A5234"/>
    <w:rsid w:val="001A595C"/>
    <w:rsid w:val="001B03C0"/>
    <w:rsid w:val="001B0874"/>
    <w:rsid w:val="001B324F"/>
    <w:rsid w:val="001B3C3F"/>
    <w:rsid w:val="001B4633"/>
    <w:rsid w:val="001B4F70"/>
    <w:rsid w:val="001B735F"/>
    <w:rsid w:val="001B7BD4"/>
    <w:rsid w:val="001C15D5"/>
    <w:rsid w:val="001C16F6"/>
    <w:rsid w:val="001C2BD5"/>
    <w:rsid w:val="001C2E28"/>
    <w:rsid w:val="001C3728"/>
    <w:rsid w:val="001C60BD"/>
    <w:rsid w:val="001C6519"/>
    <w:rsid w:val="001C6D95"/>
    <w:rsid w:val="001C77FA"/>
    <w:rsid w:val="001C796F"/>
    <w:rsid w:val="001D145F"/>
    <w:rsid w:val="001D1ACD"/>
    <w:rsid w:val="001D1AFB"/>
    <w:rsid w:val="001D4025"/>
    <w:rsid w:val="001D61FA"/>
    <w:rsid w:val="001D6402"/>
    <w:rsid w:val="001D75A3"/>
    <w:rsid w:val="001E0858"/>
    <w:rsid w:val="001E15C8"/>
    <w:rsid w:val="001E2F54"/>
    <w:rsid w:val="001E2FCD"/>
    <w:rsid w:val="001E5E90"/>
    <w:rsid w:val="001F1F71"/>
    <w:rsid w:val="001F29A1"/>
    <w:rsid w:val="001F2AE8"/>
    <w:rsid w:val="001F3CAA"/>
    <w:rsid w:val="001F4D18"/>
    <w:rsid w:val="001F5814"/>
    <w:rsid w:val="001F721B"/>
    <w:rsid w:val="0020475D"/>
    <w:rsid w:val="00204E18"/>
    <w:rsid w:val="002051AB"/>
    <w:rsid w:val="00206499"/>
    <w:rsid w:val="00206AD8"/>
    <w:rsid w:val="002071C9"/>
    <w:rsid w:val="002072B1"/>
    <w:rsid w:val="00207F90"/>
    <w:rsid w:val="002114C8"/>
    <w:rsid w:val="002135F8"/>
    <w:rsid w:val="0021401C"/>
    <w:rsid w:val="00214F4A"/>
    <w:rsid w:val="00215A39"/>
    <w:rsid w:val="00216538"/>
    <w:rsid w:val="00216730"/>
    <w:rsid w:val="0021766A"/>
    <w:rsid w:val="00222711"/>
    <w:rsid w:val="00224AB1"/>
    <w:rsid w:val="00225EF9"/>
    <w:rsid w:val="002278D9"/>
    <w:rsid w:val="002313D7"/>
    <w:rsid w:val="00232537"/>
    <w:rsid w:val="00233B92"/>
    <w:rsid w:val="002343E0"/>
    <w:rsid w:val="002350E7"/>
    <w:rsid w:val="0023630B"/>
    <w:rsid w:val="0023769B"/>
    <w:rsid w:val="00240B14"/>
    <w:rsid w:val="00242534"/>
    <w:rsid w:val="002440E4"/>
    <w:rsid w:val="00245141"/>
    <w:rsid w:val="002457C6"/>
    <w:rsid w:val="00251605"/>
    <w:rsid w:val="00252557"/>
    <w:rsid w:val="00252BE9"/>
    <w:rsid w:val="00252D6A"/>
    <w:rsid w:val="002535BB"/>
    <w:rsid w:val="002555F9"/>
    <w:rsid w:val="0025572C"/>
    <w:rsid w:val="00256AC1"/>
    <w:rsid w:val="0026074F"/>
    <w:rsid w:val="002609A4"/>
    <w:rsid w:val="0026191A"/>
    <w:rsid w:val="00262C80"/>
    <w:rsid w:val="00263663"/>
    <w:rsid w:val="00267993"/>
    <w:rsid w:val="00267ED0"/>
    <w:rsid w:val="00270617"/>
    <w:rsid w:val="002718AA"/>
    <w:rsid w:val="0027363C"/>
    <w:rsid w:val="00274144"/>
    <w:rsid w:val="002748D8"/>
    <w:rsid w:val="00275D9F"/>
    <w:rsid w:val="002765F0"/>
    <w:rsid w:val="0027735C"/>
    <w:rsid w:val="00277893"/>
    <w:rsid w:val="002805B5"/>
    <w:rsid w:val="00280B1D"/>
    <w:rsid w:val="002833A1"/>
    <w:rsid w:val="00286063"/>
    <w:rsid w:val="002861FD"/>
    <w:rsid w:val="00286F17"/>
    <w:rsid w:val="00287855"/>
    <w:rsid w:val="0029027C"/>
    <w:rsid w:val="002904FB"/>
    <w:rsid w:val="00290EB8"/>
    <w:rsid w:val="00290F2C"/>
    <w:rsid w:val="00291A2C"/>
    <w:rsid w:val="00293099"/>
    <w:rsid w:val="002945AC"/>
    <w:rsid w:val="00295394"/>
    <w:rsid w:val="002A0F27"/>
    <w:rsid w:val="002A0F58"/>
    <w:rsid w:val="002A2B5B"/>
    <w:rsid w:val="002A4633"/>
    <w:rsid w:val="002A6FCD"/>
    <w:rsid w:val="002A7BC5"/>
    <w:rsid w:val="002B0C95"/>
    <w:rsid w:val="002B1167"/>
    <w:rsid w:val="002B2B29"/>
    <w:rsid w:val="002B3B5D"/>
    <w:rsid w:val="002B50B0"/>
    <w:rsid w:val="002B6271"/>
    <w:rsid w:val="002B6C82"/>
    <w:rsid w:val="002B7307"/>
    <w:rsid w:val="002B7819"/>
    <w:rsid w:val="002B791A"/>
    <w:rsid w:val="002C3159"/>
    <w:rsid w:val="002C3873"/>
    <w:rsid w:val="002C45E7"/>
    <w:rsid w:val="002C4704"/>
    <w:rsid w:val="002C530A"/>
    <w:rsid w:val="002C5B39"/>
    <w:rsid w:val="002C5E36"/>
    <w:rsid w:val="002C5E60"/>
    <w:rsid w:val="002C6B55"/>
    <w:rsid w:val="002D0ED2"/>
    <w:rsid w:val="002D2103"/>
    <w:rsid w:val="002D23B3"/>
    <w:rsid w:val="002D3307"/>
    <w:rsid w:val="002D39F4"/>
    <w:rsid w:val="002D3B4D"/>
    <w:rsid w:val="002D412F"/>
    <w:rsid w:val="002D5C7B"/>
    <w:rsid w:val="002D76E0"/>
    <w:rsid w:val="002E039B"/>
    <w:rsid w:val="002E196F"/>
    <w:rsid w:val="002E2221"/>
    <w:rsid w:val="002E3D9F"/>
    <w:rsid w:val="002E413C"/>
    <w:rsid w:val="002E5ED0"/>
    <w:rsid w:val="002E6450"/>
    <w:rsid w:val="002E6D45"/>
    <w:rsid w:val="002F022A"/>
    <w:rsid w:val="002F0257"/>
    <w:rsid w:val="002F2174"/>
    <w:rsid w:val="002F2E74"/>
    <w:rsid w:val="002F544E"/>
    <w:rsid w:val="002F5487"/>
    <w:rsid w:val="002F5B85"/>
    <w:rsid w:val="002F6622"/>
    <w:rsid w:val="00300277"/>
    <w:rsid w:val="0030107F"/>
    <w:rsid w:val="0030359E"/>
    <w:rsid w:val="00304882"/>
    <w:rsid w:val="0030772A"/>
    <w:rsid w:val="00311C83"/>
    <w:rsid w:val="00312806"/>
    <w:rsid w:val="00312A74"/>
    <w:rsid w:val="003142B3"/>
    <w:rsid w:val="00314CEC"/>
    <w:rsid w:val="003151D0"/>
    <w:rsid w:val="00316390"/>
    <w:rsid w:val="00316F36"/>
    <w:rsid w:val="003175BC"/>
    <w:rsid w:val="00317CFB"/>
    <w:rsid w:val="00317E99"/>
    <w:rsid w:val="003212E9"/>
    <w:rsid w:val="00321A2A"/>
    <w:rsid w:val="003245E2"/>
    <w:rsid w:val="00324783"/>
    <w:rsid w:val="00326702"/>
    <w:rsid w:val="00327F97"/>
    <w:rsid w:val="00330719"/>
    <w:rsid w:val="003308D4"/>
    <w:rsid w:val="00330F29"/>
    <w:rsid w:val="003317E4"/>
    <w:rsid w:val="003334E0"/>
    <w:rsid w:val="00334553"/>
    <w:rsid w:val="00336E25"/>
    <w:rsid w:val="00337DC4"/>
    <w:rsid w:val="00340348"/>
    <w:rsid w:val="00341D0B"/>
    <w:rsid w:val="00342DEF"/>
    <w:rsid w:val="003430DE"/>
    <w:rsid w:val="003462A7"/>
    <w:rsid w:val="00346583"/>
    <w:rsid w:val="00350536"/>
    <w:rsid w:val="0035081F"/>
    <w:rsid w:val="00353F10"/>
    <w:rsid w:val="003541F8"/>
    <w:rsid w:val="00354D18"/>
    <w:rsid w:val="00356C39"/>
    <w:rsid w:val="00357523"/>
    <w:rsid w:val="00360C41"/>
    <w:rsid w:val="00361D71"/>
    <w:rsid w:val="00362817"/>
    <w:rsid w:val="00363710"/>
    <w:rsid w:val="00366BF1"/>
    <w:rsid w:val="0036753C"/>
    <w:rsid w:val="00367CCB"/>
    <w:rsid w:val="003719EB"/>
    <w:rsid w:val="003726BB"/>
    <w:rsid w:val="00372FAC"/>
    <w:rsid w:val="003738CE"/>
    <w:rsid w:val="00375763"/>
    <w:rsid w:val="0037580F"/>
    <w:rsid w:val="00376C2C"/>
    <w:rsid w:val="0037797B"/>
    <w:rsid w:val="00377D46"/>
    <w:rsid w:val="00381B57"/>
    <w:rsid w:val="00381C8F"/>
    <w:rsid w:val="00382753"/>
    <w:rsid w:val="00383DCB"/>
    <w:rsid w:val="00384307"/>
    <w:rsid w:val="003859FF"/>
    <w:rsid w:val="00386496"/>
    <w:rsid w:val="00390B6E"/>
    <w:rsid w:val="0039204F"/>
    <w:rsid w:val="00392890"/>
    <w:rsid w:val="0039395D"/>
    <w:rsid w:val="00393977"/>
    <w:rsid w:val="00393FC5"/>
    <w:rsid w:val="00394089"/>
    <w:rsid w:val="00394852"/>
    <w:rsid w:val="003951E8"/>
    <w:rsid w:val="00395682"/>
    <w:rsid w:val="00395A24"/>
    <w:rsid w:val="0039799E"/>
    <w:rsid w:val="003A1A59"/>
    <w:rsid w:val="003A1C72"/>
    <w:rsid w:val="003A2239"/>
    <w:rsid w:val="003A5979"/>
    <w:rsid w:val="003A6557"/>
    <w:rsid w:val="003A65BC"/>
    <w:rsid w:val="003A664D"/>
    <w:rsid w:val="003B10FB"/>
    <w:rsid w:val="003B13A1"/>
    <w:rsid w:val="003B2ECD"/>
    <w:rsid w:val="003B4D17"/>
    <w:rsid w:val="003B67D1"/>
    <w:rsid w:val="003C1594"/>
    <w:rsid w:val="003C272E"/>
    <w:rsid w:val="003C281A"/>
    <w:rsid w:val="003C2E3F"/>
    <w:rsid w:val="003C35F5"/>
    <w:rsid w:val="003C373A"/>
    <w:rsid w:val="003C48FC"/>
    <w:rsid w:val="003C5D43"/>
    <w:rsid w:val="003C7738"/>
    <w:rsid w:val="003D1418"/>
    <w:rsid w:val="003D3FBC"/>
    <w:rsid w:val="003D52B7"/>
    <w:rsid w:val="003D5E1B"/>
    <w:rsid w:val="003E01A5"/>
    <w:rsid w:val="003E0468"/>
    <w:rsid w:val="003E0A48"/>
    <w:rsid w:val="003E39B8"/>
    <w:rsid w:val="003E4725"/>
    <w:rsid w:val="003F0358"/>
    <w:rsid w:val="003F0378"/>
    <w:rsid w:val="003F202E"/>
    <w:rsid w:val="003F2A33"/>
    <w:rsid w:val="003F5FDE"/>
    <w:rsid w:val="003F7307"/>
    <w:rsid w:val="003F776B"/>
    <w:rsid w:val="00401378"/>
    <w:rsid w:val="0040243E"/>
    <w:rsid w:val="00403B07"/>
    <w:rsid w:val="00413542"/>
    <w:rsid w:val="0041367F"/>
    <w:rsid w:val="00413A24"/>
    <w:rsid w:val="00413EFB"/>
    <w:rsid w:val="00415486"/>
    <w:rsid w:val="0042349F"/>
    <w:rsid w:val="00424F10"/>
    <w:rsid w:val="004319D2"/>
    <w:rsid w:val="00433328"/>
    <w:rsid w:val="004338FE"/>
    <w:rsid w:val="00434751"/>
    <w:rsid w:val="00434F37"/>
    <w:rsid w:val="00437AE8"/>
    <w:rsid w:val="004409B0"/>
    <w:rsid w:val="0044130B"/>
    <w:rsid w:val="0044342D"/>
    <w:rsid w:val="00443730"/>
    <w:rsid w:val="0044397B"/>
    <w:rsid w:val="00446208"/>
    <w:rsid w:val="00447622"/>
    <w:rsid w:val="00450A9D"/>
    <w:rsid w:val="00450B93"/>
    <w:rsid w:val="00451969"/>
    <w:rsid w:val="00451C77"/>
    <w:rsid w:val="0045453C"/>
    <w:rsid w:val="0045658B"/>
    <w:rsid w:val="00456875"/>
    <w:rsid w:val="0045749A"/>
    <w:rsid w:val="0045772A"/>
    <w:rsid w:val="00460079"/>
    <w:rsid w:val="00462479"/>
    <w:rsid w:val="00462B7A"/>
    <w:rsid w:val="00465B70"/>
    <w:rsid w:val="00472C78"/>
    <w:rsid w:val="0047350C"/>
    <w:rsid w:val="00473B46"/>
    <w:rsid w:val="00473E48"/>
    <w:rsid w:val="004744F8"/>
    <w:rsid w:val="004757C8"/>
    <w:rsid w:val="004820A0"/>
    <w:rsid w:val="00484539"/>
    <w:rsid w:val="004847EC"/>
    <w:rsid w:val="00484AA7"/>
    <w:rsid w:val="00485C96"/>
    <w:rsid w:val="004866D1"/>
    <w:rsid w:val="0048706B"/>
    <w:rsid w:val="00491903"/>
    <w:rsid w:val="00491F31"/>
    <w:rsid w:val="00493169"/>
    <w:rsid w:val="004931E3"/>
    <w:rsid w:val="004941A9"/>
    <w:rsid w:val="004A0613"/>
    <w:rsid w:val="004A2330"/>
    <w:rsid w:val="004A2EFB"/>
    <w:rsid w:val="004A36BC"/>
    <w:rsid w:val="004A4A70"/>
    <w:rsid w:val="004A5D80"/>
    <w:rsid w:val="004A5FA9"/>
    <w:rsid w:val="004A6D81"/>
    <w:rsid w:val="004B0399"/>
    <w:rsid w:val="004B0EBC"/>
    <w:rsid w:val="004B2652"/>
    <w:rsid w:val="004B27A2"/>
    <w:rsid w:val="004B455E"/>
    <w:rsid w:val="004B7883"/>
    <w:rsid w:val="004C1C05"/>
    <w:rsid w:val="004C230A"/>
    <w:rsid w:val="004C2F1E"/>
    <w:rsid w:val="004C2FD9"/>
    <w:rsid w:val="004C4A22"/>
    <w:rsid w:val="004C5C62"/>
    <w:rsid w:val="004C5DF3"/>
    <w:rsid w:val="004C6623"/>
    <w:rsid w:val="004C7889"/>
    <w:rsid w:val="004D01FD"/>
    <w:rsid w:val="004D036F"/>
    <w:rsid w:val="004D10F2"/>
    <w:rsid w:val="004D19F9"/>
    <w:rsid w:val="004D2A28"/>
    <w:rsid w:val="004D50E0"/>
    <w:rsid w:val="004D5A6D"/>
    <w:rsid w:val="004D7707"/>
    <w:rsid w:val="004E2400"/>
    <w:rsid w:val="004E4CC2"/>
    <w:rsid w:val="004F0433"/>
    <w:rsid w:val="004F0BC1"/>
    <w:rsid w:val="004F1247"/>
    <w:rsid w:val="004F132D"/>
    <w:rsid w:val="004F2563"/>
    <w:rsid w:val="004F3229"/>
    <w:rsid w:val="004F3BCE"/>
    <w:rsid w:val="004F4248"/>
    <w:rsid w:val="004F4E6A"/>
    <w:rsid w:val="004F70AE"/>
    <w:rsid w:val="004F7784"/>
    <w:rsid w:val="00500587"/>
    <w:rsid w:val="005008C8"/>
    <w:rsid w:val="00501E7E"/>
    <w:rsid w:val="00502C48"/>
    <w:rsid w:val="005058EB"/>
    <w:rsid w:val="005107B3"/>
    <w:rsid w:val="0051209B"/>
    <w:rsid w:val="00514D49"/>
    <w:rsid w:val="00517060"/>
    <w:rsid w:val="00517CA9"/>
    <w:rsid w:val="005215AE"/>
    <w:rsid w:val="00522B94"/>
    <w:rsid w:val="00525343"/>
    <w:rsid w:val="00527959"/>
    <w:rsid w:val="00527F9C"/>
    <w:rsid w:val="0053126E"/>
    <w:rsid w:val="00532AD4"/>
    <w:rsid w:val="00532BBD"/>
    <w:rsid w:val="0053472A"/>
    <w:rsid w:val="00534FFD"/>
    <w:rsid w:val="00535C1C"/>
    <w:rsid w:val="00536F4F"/>
    <w:rsid w:val="00540D33"/>
    <w:rsid w:val="0054129B"/>
    <w:rsid w:val="00541831"/>
    <w:rsid w:val="0054369F"/>
    <w:rsid w:val="00544D06"/>
    <w:rsid w:val="005453C7"/>
    <w:rsid w:val="00553D1E"/>
    <w:rsid w:val="0055430F"/>
    <w:rsid w:val="00554EA9"/>
    <w:rsid w:val="00554FB2"/>
    <w:rsid w:val="00557E95"/>
    <w:rsid w:val="0056002A"/>
    <w:rsid w:val="005615FD"/>
    <w:rsid w:val="00561C4B"/>
    <w:rsid w:val="00563195"/>
    <w:rsid w:val="00564806"/>
    <w:rsid w:val="00564B46"/>
    <w:rsid w:val="005650AE"/>
    <w:rsid w:val="005651B0"/>
    <w:rsid w:val="005669B4"/>
    <w:rsid w:val="00566EF1"/>
    <w:rsid w:val="00567368"/>
    <w:rsid w:val="005676B9"/>
    <w:rsid w:val="00570A32"/>
    <w:rsid w:val="0057276F"/>
    <w:rsid w:val="00573035"/>
    <w:rsid w:val="00574951"/>
    <w:rsid w:val="00576316"/>
    <w:rsid w:val="00576F2D"/>
    <w:rsid w:val="00577C49"/>
    <w:rsid w:val="00581ECA"/>
    <w:rsid w:val="00582C5C"/>
    <w:rsid w:val="005832F4"/>
    <w:rsid w:val="0058484E"/>
    <w:rsid w:val="00584C77"/>
    <w:rsid w:val="00586546"/>
    <w:rsid w:val="0059185A"/>
    <w:rsid w:val="00591A77"/>
    <w:rsid w:val="00594062"/>
    <w:rsid w:val="00594A92"/>
    <w:rsid w:val="00594CA6"/>
    <w:rsid w:val="00595E52"/>
    <w:rsid w:val="00597510"/>
    <w:rsid w:val="00597CEB"/>
    <w:rsid w:val="00597D6B"/>
    <w:rsid w:val="005A231F"/>
    <w:rsid w:val="005A2D7E"/>
    <w:rsid w:val="005A5091"/>
    <w:rsid w:val="005A72A0"/>
    <w:rsid w:val="005A7888"/>
    <w:rsid w:val="005A7B6D"/>
    <w:rsid w:val="005A7C0A"/>
    <w:rsid w:val="005B0701"/>
    <w:rsid w:val="005B18E5"/>
    <w:rsid w:val="005B192A"/>
    <w:rsid w:val="005B23CE"/>
    <w:rsid w:val="005B39FB"/>
    <w:rsid w:val="005B4109"/>
    <w:rsid w:val="005B47D1"/>
    <w:rsid w:val="005B5B73"/>
    <w:rsid w:val="005C014B"/>
    <w:rsid w:val="005C440C"/>
    <w:rsid w:val="005C4772"/>
    <w:rsid w:val="005C4E30"/>
    <w:rsid w:val="005C50A1"/>
    <w:rsid w:val="005C69DA"/>
    <w:rsid w:val="005D0138"/>
    <w:rsid w:val="005D0212"/>
    <w:rsid w:val="005D05A8"/>
    <w:rsid w:val="005D0930"/>
    <w:rsid w:val="005D140D"/>
    <w:rsid w:val="005D19B1"/>
    <w:rsid w:val="005D293C"/>
    <w:rsid w:val="005D47B1"/>
    <w:rsid w:val="005D7A29"/>
    <w:rsid w:val="005E0462"/>
    <w:rsid w:val="005E2050"/>
    <w:rsid w:val="005E2C68"/>
    <w:rsid w:val="005E4026"/>
    <w:rsid w:val="005E44C5"/>
    <w:rsid w:val="005E4508"/>
    <w:rsid w:val="005E5F67"/>
    <w:rsid w:val="005E67BA"/>
    <w:rsid w:val="005E7315"/>
    <w:rsid w:val="005F408E"/>
    <w:rsid w:val="005F55FE"/>
    <w:rsid w:val="005F5FFF"/>
    <w:rsid w:val="005F7921"/>
    <w:rsid w:val="006011EC"/>
    <w:rsid w:val="0060170A"/>
    <w:rsid w:val="0060260D"/>
    <w:rsid w:val="0060280B"/>
    <w:rsid w:val="00602E44"/>
    <w:rsid w:val="00603476"/>
    <w:rsid w:val="00604D7D"/>
    <w:rsid w:val="00605760"/>
    <w:rsid w:val="0060579C"/>
    <w:rsid w:val="00606173"/>
    <w:rsid w:val="00606E1C"/>
    <w:rsid w:val="00607A81"/>
    <w:rsid w:val="00607D01"/>
    <w:rsid w:val="006101D6"/>
    <w:rsid w:val="0061093E"/>
    <w:rsid w:val="006114F2"/>
    <w:rsid w:val="006114F8"/>
    <w:rsid w:val="0061215A"/>
    <w:rsid w:val="0061350F"/>
    <w:rsid w:val="006138D7"/>
    <w:rsid w:val="006146A6"/>
    <w:rsid w:val="00614714"/>
    <w:rsid w:val="00615426"/>
    <w:rsid w:val="006168F0"/>
    <w:rsid w:val="00616B31"/>
    <w:rsid w:val="006177E5"/>
    <w:rsid w:val="00617CD2"/>
    <w:rsid w:val="006208CE"/>
    <w:rsid w:val="00623B09"/>
    <w:rsid w:val="006252BE"/>
    <w:rsid w:val="00625833"/>
    <w:rsid w:val="00625C1B"/>
    <w:rsid w:val="00627643"/>
    <w:rsid w:val="0063028F"/>
    <w:rsid w:val="0063076D"/>
    <w:rsid w:val="00630B02"/>
    <w:rsid w:val="00631578"/>
    <w:rsid w:val="00631B3C"/>
    <w:rsid w:val="006325AC"/>
    <w:rsid w:val="00632E79"/>
    <w:rsid w:val="00633603"/>
    <w:rsid w:val="00636CCE"/>
    <w:rsid w:val="006406FE"/>
    <w:rsid w:val="006415BE"/>
    <w:rsid w:val="00644097"/>
    <w:rsid w:val="00645266"/>
    <w:rsid w:val="00653070"/>
    <w:rsid w:val="006611BB"/>
    <w:rsid w:val="00661D53"/>
    <w:rsid w:val="006647CB"/>
    <w:rsid w:val="006651C5"/>
    <w:rsid w:val="006660FC"/>
    <w:rsid w:val="00667083"/>
    <w:rsid w:val="00667FC3"/>
    <w:rsid w:val="006710CF"/>
    <w:rsid w:val="00671391"/>
    <w:rsid w:val="00676393"/>
    <w:rsid w:val="00676BF2"/>
    <w:rsid w:val="00676E2E"/>
    <w:rsid w:val="00681BDD"/>
    <w:rsid w:val="00686302"/>
    <w:rsid w:val="006866B5"/>
    <w:rsid w:val="00686C23"/>
    <w:rsid w:val="0068779B"/>
    <w:rsid w:val="00687A5C"/>
    <w:rsid w:val="00687D35"/>
    <w:rsid w:val="00691FA0"/>
    <w:rsid w:val="00692FEC"/>
    <w:rsid w:val="006949DB"/>
    <w:rsid w:val="00695019"/>
    <w:rsid w:val="00695047"/>
    <w:rsid w:val="00695164"/>
    <w:rsid w:val="00695C6F"/>
    <w:rsid w:val="006965B0"/>
    <w:rsid w:val="006A0078"/>
    <w:rsid w:val="006A0B61"/>
    <w:rsid w:val="006A45D1"/>
    <w:rsid w:val="006A4D30"/>
    <w:rsid w:val="006A50E9"/>
    <w:rsid w:val="006B0AFC"/>
    <w:rsid w:val="006B0C5E"/>
    <w:rsid w:val="006B111A"/>
    <w:rsid w:val="006B153C"/>
    <w:rsid w:val="006B1F80"/>
    <w:rsid w:val="006B203D"/>
    <w:rsid w:val="006B217A"/>
    <w:rsid w:val="006B233D"/>
    <w:rsid w:val="006B2EF9"/>
    <w:rsid w:val="006B44FB"/>
    <w:rsid w:val="006B45F7"/>
    <w:rsid w:val="006B4673"/>
    <w:rsid w:val="006B4A08"/>
    <w:rsid w:val="006B4C3A"/>
    <w:rsid w:val="006B4D7B"/>
    <w:rsid w:val="006B579D"/>
    <w:rsid w:val="006B6110"/>
    <w:rsid w:val="006B6AB0"/>
    <w:rsid w:val="006B7288"/>
    <w:rsid w:val="006B7EB7"/>
    <w:rsid w:val="006C16CC"/>
    <w:rsid w:val="006C1B66"/>
    <w:rsid w:val="006C4922"/>
    <w:rsid w:val="006C4A98"/>
    <w:rsid w:val="006C4F9A"/>
    <w:rsid w:val="006C5CC2"/>
    <w:rsid w:val="006C6309"/>
    <w:rsid w:val="006D258B"/>
    <w:rsid w:val="006D550B"/>
    <w:rsid w:val="006D6364"/>
    <w:rsid w:val="006E0947"/>
    <w:rsid w:val="006E0E3E"/>
    <w:rsid w:val="006E3CE3"/>
    <w:rsid w:val="006E4F2E"/>
    <w:rsid w:val="006E6463"/>
    <w:rsid w:val="006F0057"/>
    <w:rsid w:val="006F11FA"/>
    <w:rsid w:val="006F269F"/>
    <w:rsid w:val="006F3680"/>
    <w:rsid w:val="006F4F97"/>
    <w:rsid w:val="006F510F"/>
    <w:rsid w:val="006F581E"/>
    <w:rsid w:val="006F5C26"/>
    <w:rsid w:val="006F65EC"/>
    <w:rsid w:val="006F78EA"/>
    <w:rsid w:val="007000E4"/>
    <w:rsid w:val="00701FB4"/>
    <w:rsid w:val="007025DE"/>
    <w:rsid w:val="00703B4A"/>
    <w:rsid w:val="00705753"/>
    <w:rsid w:val="00706390"/>
    <w:rsid w:val="00706F97"/>
    <w:rsid w:val="0070710A"/>
    <w:rsid w:val="00711BD8"/>
    <w:rsid w:val="00711BFC"/>
    <w:rsid w:val="00712B41"/>
    <w:rsid w:val="00712F7A"/>
    <w:rsid w:val="0071360D"/>
    <w:rsid w:val="00714D76"/>
    <w:rsid w:val="0071556F"/>
    <w:rsid w:val="00715616"/>
    <w:rsid w:val="00717DCC"/>
    <w:rsid w:val="00721F75"/>
    <w:rsid w:val="00722B43"/>
    <w:rsid w:val="00723C39"/>
    <w:rsid w:val="00723DD7"/>
    <w:rsid w:val="00725011"/>
    <w:rsid w:val="00726509"/>
    <w:rsid w:val="00730ED5"/>
    <w:rsid w:val="00731AD7"/>
    <w:rsid w:val="0073341E"/>
    <w:rsid w:val="0073510A"/>
    <w:rsid w:val="007365E1"/>
    <w:rsid w:val="007367A8"/>
    <w:rsid w:val="00743716"/>
    <w:rsid w:val="00743EC6"/>
    <w:rsid w:val="007446E9"/>
    <w:rsid w:val="007448D3"/>
    <w:rsid w:val="00750EB4"/>
    <w:rsid w:val="007514C3"/>
    <w:rsid w:val="00751ED2"/>
    <w:rsid w:val="00751FC8"/>
    <w:rsid w:val="0076054A"/>
    <w:rsid w:val="00761047"/>
    <w:rsid w:val="0076127E"/>
    <w:rsid w:val="00761AC6"/>
    <w:rsid w:val="00762A84"/>
    <w:rsid w:val="007632EE"/>
    <w:rsid w:val="00763DB6"/>
    <w:rsid w:val="00765830"/>
    <w:rsid w:val="00765C85"/>
    <w:rsid w:val="00766278"/>
    <w:rsid w:val="00766A55"/>
    <w:rsid w:val="00766E20"/>
    <w:rsid w:val="00770E8C"/>
    <w:rsid w:val="00771256"/>
    <w:rsid w:val="0077263A"/>
    <w:rsid w:val="00774294"/>
    <w:rsid w:val="00774F46"/>
    <w:rsid w:val="0077684C"/>
    <w:rsid w:val="007768B4"/>
    <w:rsid w:val="00777721"/>
    <w:rsid w:val="00781596"/>
    <w:rsid w:val="00782D81"/>
    <w:rsid w:val="00783A16"/>
    <w:rsid w:val="00784B01"/>
    <w:rsid w:val="00785133"/>
    <w:rsid w:val="00785A8A"/>
    <w:rsid w:val="00786040"/>
    <w:rsid w:val="0079014D"/>
    <w:rsid w:val="007926FF"/>
    <w:rsid w:val="00796918"/>
    <w:rsid w:val="00796C29"/>
    <w:rsid w:val="00797DAF"/>
    <w:rsid w:val="007A172E"/>
    <w:rsid w:val="007A3B6C"/>
    <w:rsid w:val="007A6E20"/>
    <w:rsid w:val="007A6FA4"/>
    <w:rsid w:val="007A75B2"/>
    <w:rsid w:val="007B0E42"/>
    <w:rsid w:val="007B3204"/>
    <w:rsid w:val="007B3E4C"/>
    <w:rsid w:val="007B4AAB"/>
    <w:rsid w:val="007B6421"/>
    <w:rsid w:val="007C17A9"/>
    <w:rsid w:val="007C3B60"/>
    <w:rsid w:val="007D10DC"/>
    <w:rsid w:val="007D194F"/>
    <w:rsid w:val="007D2741"/>
    <w:rsid w:val="007D2A95"/>
    <w:rsid w:val="007D3D1F"/>
    <w:rsid w:val="007D40F8"/>
    <w:rsid w:val="007D4F4E"/>
    <w:rsid w:val="007E08D3"/>
    <w:rsid w:val="007E14BC"/>
    <w:rsid w:val="007E1848"/>
    <w:rsid w:val="007E3000"/>
    <w:rsid w:val="007E4340"/>
    <w:rsid w:val="007E476F"/>
    <w:rsid w:val="007E73FE"/>
    <w:rsid w:val="007E7474"/>
    <w:rsid w:val="007F0F14"/>
    <w:rsid w:val="007F165B"/>
    <w:rsid w:val="007F26B1"/>
    <w:rsid w:val="007F394C"/>
    <w:rsid w:val="007F5F2B"/>
    <w:rsid w:val="007F6059"/>
    <w:rsid w:val="008034CF"/>
    <w:rsid w:val="008042F6"/>
    <w:rsid w:val="00804CA5"/>
    <w:rsid w:val="0080596A"/>
    <w:rsid w:val="0080610F"/>
    <w:rsid w:val="0080634A"/>
    <w:rsid w:val="00812EA8"/>
    <w:rsid w:val="00814C11"/>
    <w:rsid w:val="00816A43"/>
    <w:rsid w:val="00817252"/>
    <w:rsid w:val="0081743A"/>
    <w:rsid w:val="00817B9C"/>
    <w:rsid w:val="008226C2"/>
    <w:rsid w:val="00822CC4"/>
    <w:rsid w:val="0082348B"/>
    <w:rsid w:val="00823CE8"/>
    <w:rsid w:val="008313A9"/>
    <w:rsid w:val="00831A0E"/>
    <w:rsid w:val="00831EFB"/>
    <w:rsid w:val="0083525C"/>
    <w:rsid w:val="0083665C"/>
    <w:rsid w:val="00837160"/>
    <w:rsid w:val="00840B70"/>
    <w:rsid w:val="008423BE"/>
    <w:rsid w:val="008450A7"/>
    <w:rsid w:val="00846932"/>
    <w:rsid w:val="00847829"/>
    <w:rsid w:val="00850795"/>
    <w:rsid w:val="00851892"/>
    <w:rsid w:val="00852DCF"/>
    <w:rsid w:val="00854121"/>
    <w:rsid w:val="00855956"/>
    <w:rsid w:val="0085755F"/>
    <w:rsid w:val="00860331"/>
    <w:rsid w:val="00863046"/>
    <w:rsid w:val="008632A6"/>
    <w:rsid w:val="00863A31"/>
    <w:rsid w:val="008641F3"/>
    <w:rsid w:val="008642AB"/>
    <w:rsid w:val="00864EDC"/>
    <w:rsid w:val="0086707A"/>
    <w:rsid w:val="008676C2"/>
    <w:rsid w:val="00872A56"/>
    <w:rsid w:val="0087383A"/>
    <w:rsid w:val="00873C19"/>
    <w:rsid w:val="00874BC7"/>
    <w:rsid w:val="0087625B"/>
    <w:rsid w:val="0088032D"/>
    <w:rsid w:val="00880A4F"/>
    <w:rsid w:val="0088139D"/>
    <w:rsid w:val="00884C24"/>
    <w:rsid w:val="00884D84"/>
    <w:rsid w:val="00885923"/>
    <w:rsid w:val="00886328"/>
    <w:rsid w:val="008877C7"/>
    <w:rsid w:val="00887E28"/>
    <w:rsid w:val="008937D3"/>
    <w:rsid w:val="00894809"/>
    <w:rsid w:val="00896451"/>
    <w:rsid w:val="008A16B5"/>
    <w:rsid w:val="008A200C"/>
    <w:rsid w:val="008A23FC"/>
    <w:rsid w:val="008A29CF"/>
    <w:rsid w:val="008A383C"/>
    <w:rsid w:val="008A4E09"/>
    <w:rsid w:val="008A6107"/>
    <w:rsid w:val="008A69EB"/>
    <w:rsid w:val="008B09EF"/>
    <w:rsid w:val="008B1ADB"/>
    <w:rsid w:val="008B24AE"/>
    <w:rsid w:val="008B3B41"/>
    <w:rsid w:val="008B40EB"/>
    <w:rsid w:val="008C0879"/>
    <w:rsid w:val="008C0B79"/>
    <w:rsid w:val="008C3513"/>
    <w:rsid w:val="008C35E4"/>
    <w:rsid w:val="008C43E9"/>
    <w:rsid w:val="008C61C6"/>
    <w:rsid w:val="008D01E8"/>
    <w:rsid w:val="008D2192"/>
    <w:rsid w:val="008D34C9"/>
    <w:rsid w:val="008D3BAD"/>
    <w:rsid w:val="008D4131"/>
    <w:rsid w:val="008D4EB0"/>
    <w:rsid w:val="008D59E1"/>
    <w:rsid w:val="008D6398"/>
    <w:rsid w:val="008D6DE3"/>
    <w:rsid w:val="008E3181"/>
    <w:rsid w:val="008E332D"/>
    <w:rsid w:val="008E52D2"/>
    <w:rsid w:val="008E5ABA"/>
    <w:rsid w:val="008E644D"/>
    <w:rsid w:val="008F0049"/>
    <w:rsid w:val="008F46B9"/>
    <w:rsid w:val="00902356"/>
    <w:rsid w:val="0090254B"/>
    <w:rsid w:val="00904CB8"/>
    <w:rsid w:val="0090552F"/>
    <w:rsid w:val="009057B9"/>
    <w:rsid w:val="0090786B"/>
    <w:rsid w:val="00907B2C"/>
    <w:rsid w:val="00910089"/>
    <w:rsid w:val="00910CC5"/>
    <w:rsid w:val="009110B3"/>
    <w:rsid w:val="00911B4D"/>
    <w:rsid w:val="00912172"/>
    <w:rsid w:val="009121F4"/>
    <w:rsid w:val="00913700"/>
    <w:rsid w:val="00913843"/>
    <w:rsid w:val="00914D04"/>
    <w:rsid w:val="00915AFC"/>
    <w:rsid w:val="00915BD1"/>
    <w:rsid w:val="00917483"/>
    <w:rsid w:val="0092252B"/>
    <w:rsid w:val="00922C0E"/>
    <w:rsid w:val="00923988"/>
    <w:rsid w:val="00923DBF"/>
    <w:rsid w:val="00925A03"/>
    <w:rsid w:val="00925BCB"/>
    <w:rsid w:val="009260DC"/>
    <w:rsid w:val="00927E13"/>
    <w:rsid w:val="009338CE"/>
    <w:rsid w:val="009341A7"/>
    <w:rsid w:val="009358C1"/>
    <w:rsid w:val="00936227"/>
    <w:rsid w:val="00937929"/>
    <w:rsid w:val="00940731"/>
    <w:rsid w:val="00941A71"/>
    <w:rsid w:val="009469D4"/>
    <w:rsid w:val="00950542"/>
    <w:rsid w:val="00950CEC"/>
    <w:rsid w:val="0095187E"/>
    <w:rsid w:val="00955FF0"/>
    <w:rsid w:val="0095753D"/>
    <w:rsid w:val="00957FB6"/>
    <w:rsid w:val="00961D29"/>
    <w:rsid w:val="0096267B"/>
    <w:rsid w:val="009628F4"/>
    <w:rsid w:val="009635E3"/>
    <w:rsid w:val="0096362E"/>
    <w:rsid w:val="0096573B"/>
    <w:rsid w:val="00965DB6"/>
    <w:rsid w:val="00971D3B"/>
    <w:rsid w:val="009721A2"/>
    <w:rsid w:val="0097255B"/>
    <w:rsid w:val="00973221"/>
    <w:rsid w:val="00975731"/>
    <w:rsid w:val="0097684F"/>
    <w:rsid w:val="00976F55"/>
    <w:rsid w:val="00977118"/>
    <w:rsid w:val="00980527"/>
    <w:rsid w:val="009809D7"/>
    <w:rsid w:val="00980C1F"/>
    <w:rsid w:val="00981894"/>
    <w:rsid w:val="009846C3"/>
    <w:rsid w:val="00984C70"/>
    <w:rsid w:val="00984E15"/>
    <w:rsid w:val="009851F2"/>
    <w:rsid w:val="00985EDB"/>
    <w:rsid w:val="009869EE"/>
    <w:rsid w:val="009905D1"/>
    <w:rsid w:val="009913D5"/>
    <w:rsid w:val="00991C2E"/>
    <w:rsid w:val="009920F4"/>
    <w:rsid w:val="009922DB"/>
    <w:rsid w:val="00992895"/>
    <w:rsid w:val="00994C45"/>
    <w:rsid w:val="00994F88"/>
    <w:rsid w:val="00995A6C"/>
    <w:rsid w:val="00996E41"/>
    <w:rsid w:val="009979D0"/>
    <w:rsid w:val="009A12E6"/>
    <w:rsid w:val="009A20CF"/>
    <w:rsid w:val="009A2925"/>
    <w:rsid w:val="009A2F72"/>
    <w:rsid w:val="009A36BF"/>
    <w:rsid w:val="009A45AA"/>
    <w:rsid w:val="009B0699"/>
    <w:rsid w:val="009B154F"/>
    <w:rsid w:val="009B306C"/>
    <w:rsid w:val="009B3FA0"/>
    <w:rsid w:val="009B49A0"/>
    <w:rsid w:val="009B51D1"/>
    <w:rsid w:val="009B631F"/>
    <w:rsid w:val="009B7907"/>
    <w:rsid w:val="009B7C10"/>
    <w:rsid w:val="009C0B2D"/>
    <w:rsid w:val="009C0C81"/>
    <w:rsid w:val="009C12E4"/>
    <w:rsid w:val="009C1832"/>
    <w:rsid w:val="009C19CB"/>
    <w:rsid w:val="009C1AFD"/>
    <w:rsid w:val="009C1B76"/>
    <w:rsid w:val="009C56FC"/>
    <w:rsid w:val="009C61B3"/>
    <w:rsid w:val="009C751E"/>
    <w:rsid w:val="009D03C8"/>
    <w:rsid w:val="009D10A9"/>
    <w:rsid w:val="009D1CD6"/>
    <w:rsid w:val="009D23C0"/>
    <w:rsid w:val="009D28FD"/>
    <w:rsid w:val="009D389A"/>
    <w:rsid w:val="009D4682"/>
    <w:rsid w:val="009D53E0"/>
    <w:rsid w:val="009D54AB"/>
    <w:rsid w:val="009D5E91"/>
    <w:rsid w:val="009D707C"/>
    <w:rsid w:val="009D7365"/>
    <w:rsid w:val="009E2BE2"/>
    <w:rsid w:val="009E3EDF"/>
    <w:rsid w:val="009E4528"/>
    <w:rsid w:val="009E7E2C"/>
    <w:rsid w:val="009F33DC"/>
    <w:rsid w:val="009F3F45"/>
    <w:rsid w:val="009F440D"/>
    <w:rsid w:val="009F448F"/>
    <w:rsid w:val="009F47CA"/>
    <w:rsid w:val="009F62A2"/>
    <w:rsid w:val="009F6428"/>
    <w:rsid w:val="009F7387"/>
    <w:rsid w:val="00A007B9"/>
    <w:rsid w:val="00A01687"/>
    <w:rsid w:val="00A0261B"/>
    <w:rsid w:val="00A02DDF"/>
    <w:rsid w:val="00A0556B"/>
    <w:rsid w:val="00A10822"/>
    <w:rsid w:val="00A1165C"/>
    <w:rsid w:val="00A116CA"/>
    <w:rsid w:val="00A11CC0"/>
    <w:rsid w:val="00A122D2"/>
    <w:rsid w:val="00A143A2"/>
    <w:rsid w:val="00A14BB4"/>
    <w:rsid w:val="00A15647"/>
    <w:rsid w:val="00A161F7"/>
    <w:rsid w:val="00A16ADC"/>
    <w:rsid w:val="00A2040A"/>
    <w:rsid w:val="00A214C7"/>
    <w:rsid w:val="00A24E38"/>
    <w:rsid w:val="00A25BFD"/>
    <w:rsid w:val="00A2799E"/>
    <w:rsid w:val="00A311E9"/>
    <w:rsid w:val="00A31E31"/>
    <w:rsid w:val="00A3259A"/>
    <w:rsid w:val="00A337EA"/>
    <w:rsid w:val="00A340A8"/>
    <w:rsid w:val="00A35987"/>
    <w:rsid w:val="00A36181"/>
    <w:rsid w:val="00A366BD"/>
    <w:rsid w:val="00A37013"/>
    <w:rsid w:val="00A403D5"/>
    <w:rsid w:val="00A40787"/>
    <w:rsid w:val="00A40A44"/>
    <w:rsid w:val="00A415BC"/>
    <w:rsid w:val="00A4336D"/>
    <w:rsid w:val="00A433A4"/>
    <w:rsid w:val="00A44A7A"/>
    <w:rsid w:val="00A51D79"/>
    <w:rsid w:val="00A52204"/>
    <w:rsid w:val="00A53DD0"/>
    <w:rsid w:val="00A54909"/>
    <w:rsid w:val="00A55241"/>
    <w:rsid w:val="00A6018F"/>
    <w:rsid w:val="00A616E3"/>
    <w:rsid w:val="00A62841"/>
    <w:rsid w:val="00A637C2"/>
    <w:rsid w:val="00A63985"/>
    <w:rsid w:val="00A65893"/>
    <w:rsid w:val="00A67508"/>
    <w:rsid w:val="00A74952"/>
    <w:rsid w:val="00A74985"/>
    <w:rsid w:val="00A7506D"/>
    <w:rsid w:val="00A7529A"/>
    <w:rsid w:val="00A75517"/>
    <w:rsid w:val="00A768F2"/>
    <w:rsid w:val="00A77E84"/>
    <w:rsid w:val="00A803A8"/>
    <w:rsid w:val="00A803AF"/>
    <w:rsid w:val="00A80C03"/>
    <w:rsid w:val="00A80EF8"/>
    <w:rsid w:val="00A8150B"/>
    <w:rsid w:val="00A81DAC"/>
    <w:rsid w:val="00A86766"/>
    <w:rsid w:val="00A92B7C"/>
    <w:rsid w:val="00A950EA"/>
    <w:rsid w:val="00A958B0"/>
    <w:rsid w:val="00AA1B41"/>
    <w:rsid w:val="00AA4928"/>
    <w:rsid w:val="00AA5851"/>
    <w:rsid w:val="00AA6956"/>
    <w:rsid w:val="00AA7639"/>
    <w:rsid w:val="00AB064D"/>
    <w:rsid w:val="00AB107D"/>
    <w:rsid w:val="00AB17E7"/>
    <w:rsid w:val="00AB1B1F"/>
    <w:rsid w:val="00AB2BA5"/>
    <w:rsid w:val="00AB381A"/>
    <w:rsid w:val="00AB4A0F"/>
    <w:rsid w:val="00AB4BD5"/>
    <w:rsid w:val="00AB5354"/>
    <w:rsid w:val="00AB573B"/>
    <w:rsid w:val="00AB61FB"/>
    <w:rsid w:val="00AB6898"/>
    <w:rsid w:val="00AC3552"/>
    <w:rsid w:val="00AC530C"/>
    <w:rsid w:val="00AC55A9"/>
    <w:rsid w:val="00AC580F"/>
    <w:rsid w:val="00AC6816"/>
    <w:rsid w:val="00AC6C49"/>
    <w:rsid w:val="00AC7652"/>
    <w:rsid w:val="00AD177C"/>
    <w:rsid w:val="00AD218D"/>
    <w:rsid w:val="00AD40AF"/>
    <w:rsid w:val="00AD77ED"/>
    <w:rsid w:val="00AE036E"/>
    <w:rsid w:val="00AE075A"/>
    <w:rsid w:val="00AE0AAC"/>
    <w:rsid w:val="00AE2CB0"/>
    <w:rsid w:val="00AE2D6B"/>
    <w:rsid w:val="00AE3DD1"/>
    <w:rsid w:val="00AE7ED9"/>
    <w:rsid w:val="00AF4238"/>
    <w:rsid w:val="00AF44E3"/>
    <w:rsid w:val="00AF4E17"/>
    <w:rsid w:val="00AF5651"/>
    <w:rsid w:val="00AF791B"/>
    <w:rsid w:val="00B0132A"/>
    <w:rsid w:val="00B02996"/>
    <w:rsid w:val="00B04065"/>
    <w:rsid w:val="00B151DB"/>
    <w:rsid w:val="00B15A75"/>
    <w:rsid w:val="00B15AFC"/>
    <w:rsid w:val="00B162D9"/>
    <w:rsid w:val="00B163AF"/>
    <w:rsid w:val="00B20B66"/>
    <w:rsid w:val="00B2221F"/>
    <w:rsid w:val="00B22242"/>
    <w:rsid w:val="00B25641"/>
    <w:rsid w:val="00B3262D"/>
    <w:rsid w:val="00B4031D"/>
    <w:rsid w:val="00B411AA"/>
    <w:rsid w:val="00B411EC"/>
    <w:rsid w:val="00B4156B"/>
    <w:rsid w:val="00B41CAC"/>
    <w:rsid w:val="00B43DB5"/>
    <w:rsid w:val="00B46E63"/>
    <w:rsid w:val="00B50E8D"/>
    <w:rsid w:val="00B539B4"/>
    <w:rsid w:val="00B55E83"/>
    <w:rsid w:val="00B5613F"/>
    <w:rsid w:val="00B567B1"/>
    <w:rsid w:val="00B57F58"/>
    <w:rsid w:val="00B60670"/>
    <w:rsid w:val="00B61A13"/>
    <w:rsid w:val="00B662B9"/>
    <w:rsid w:val="00B670C3"/>
    <w:rsid w:val="00B674A2"/>
    <w:rsid w:val="00B70092"/>
    <w:rsid w:val="00B7130B"/>
    <w:rsid w:val="00B71319"/>
    <w:rsid w:val="00B71D2F"/>
    <w:rsid w:val="00B72E81"/>
    <w:rsid w:val="00B73864"/>
    <w:rsid w:val="00B74D41"/>
    <w:rsid w:val="00B77FA2"/>
    <w:rsid w:val="00B806BB"/>
    <w:rsid w:val="00B81064"/>
    <w:rsid w:val="00B83860"/>
    <w:rsid w:val="00B855DA"/>
    <w:rsid w:val="00B86BF5"/>
    <w:rsid w:val="00B908F4"/>
    <w:rsid w:val="00B90C30"/>
    <w:rsid w:val="00B92611"/>
    <w:rsid w:val="00B93AEB"/>
    <w:rsid w:val="00B93E86"/>
    <w:rsid w:val="00B940D5"/>
    <w:rsid w:val="00B9532E"/>
    <w:rsid w:val="00B95FAD"/>
    <w:rsid w:val="00B96A6A"/>
    <w:rsid w:val="00BA0AF2"/>
    <w:rsid w:val="00BA0BA0"/>
    <w:rsid w:val="00BA4968"/>
    <w:rsid w:val="00BA4AE8"/>
    <w:rsid w:val="00BA6DF3"/>
    <w:rsid w:val="00BA718D"/>
    <w:rsid w:val="00BB212B"/>
    <w:rsid w:val="00BB463D"/>
    <w:rsid w:val="00BB46CF"/>
    <w:rsid w:val="00BB62E8"/>
    <w:rsid w:val="00BB73D4"/>
    <w:rsid w:val="00BB74B5"/>
    <w:rsid w:val="00BB78FA"/>
    <w:rsid w:val="00BC0D33"/>
    <w:rsid w:val="00BC2142"/>
    <w:rsid w:val="00BC248C"/>
    <w:rsid w:val="00BC3D60"/>
    <w:rsid w:val="00BC6E73"/>
    <w:rsid w:val="00BC6FBA"/>
    <w:rsid w:val="00BC7D0D"/>
    <w:rsid w:val="00BD15AC"/>
    <w:rsid w:val="00BD1994"/>
    <w:rsid w:val="00BD2335"/>
    <w:rsid w:val="00BD3C54"/>
    <w:rsid w:val="00BD3E19"/>
    <w:rsid w:val="00BD47D4"/>
    <w:rsid w:val="00BD4FD2"/>
    <w:rsid w:val="00BD5238"/>
    <w:rsid w:val="00BD59BC"/>
    <w:rsid w:val="00BD661E"/>
    <w:rsid w:val="00BD66AE"/>
    <w:rsid w:val="00BD7D36"/>
    <w:rsid w:val="00BE71F5"/>
    <w:rsid w:val="00BF04A0"/>
    <w:rsid w:val="00BF08D9"/>
    <w:rsid w:val="00BF0A9E"/>
    <w:rsid w:val="00BF1A79"/>
    <w:rsid w:val="00BF21AD"/>
    <w:rsid w:val="00BF2F87"/>
    <w:rsid w:val="00BF3956"/>
    <w:rsid w:val="00BF563A"/>
    <w:rsid w:val="00BF64F5"/>
    <w:rsid w:val="00BF699A"/>
    <w:rsid w:val="00BF6C04"/>
    <w:rsid w:val="00BF6FF7"/>
    <w:rsid w:val="00BF7A66"/>
    <w:rsid w:val="00C010AB"/>
    <w:rsid w:val="00C02C1D"/>
    <w:rsid w:val="00C03FA1"/>
    <w:rsid w:val="00C05D4B"/>
    <w:rsid w:val="00C06434"/>
    <w:rsid w:val="00C1058B"/>
    <w:rsid w:val="00C12AC7"/>
    <w:rsid w:val="00C13C87"/>
    <w:rsid w:val="00C13E5B"/>
    <w:rsid w:val="00C14153"/>
    <w:rsid w:val="00C14FDC"/>
    <w:rsid w:val="00C155A0"/>
    <w:rsid w:val="00C20356"/>
    <w:rsid w:val="00C20397"/>
    <w:rsid w:val="00C20D7F"/>
    <w:rsid w:val="00C21B8E"/>
    <w:rsid w:val="00C241D7"/>
    <w:rsid w:val="00C24C66"/>
    <w:rsid w:val="00C25C3E"/>
    <w:rsid w:val="00C260FF"/>
    <w:rsid w:val="00C31534"/>
    <w:rsid w:val="00C32E3A"/>
    <w:rsid w:val="00C337D1"/>
    <w:rsid w:val="00C34489"/>
    <w:rsid w:val="00C34F51"/>
    <w:rsid w:val="00C363A2"/>
    <w:rsid w:val="00C36DA3"/>
    <w:rsid w:val="00C40342"/>
    <w:rsid w:val="00C415EE"/>
    <w:rsid w:val="00C42764"/>
    <w:rsid w:val="00C43920"/>
    <w:rsid w:val="00C43A38"/>
    <w:rsid w:val="00C44475"/>
    <w:rsid w:val="00C44819"/>
    <w:rsid w:val="00C455D7"/>
    <w:rsid w:val="00C455E8"/>
    <w:rsid w:val="00C46D53"/>
    <w:rsid w:val="00C46FAE"/>
    <w:rsid w:val="00C47C32"/>
    <w:rsid w:val="00C47EC9"/>
    <w:rsid w:val="00C514F8"/>
    <w:rsid w:val="00C52420"/>
    <w:rsid w:val="00C52746"/>
    <w:rsid w:val="00C52D67"/>
    <w:rsid w:val="00C52F39"/>
    <w:rsid w:val="00C54B46"/>
    <w:rsid w:val="00C55E50"/>
    <w:rsid w:val="00C61252"/>
    <w:rsid w:val="00C638C6"/>
    <w:rsid w:val="00C63A36"/>
    <w:rsid w:val="00C644AA"/>
    <w:rsid w:val="00C661AF"/>
    <w:rsid w:val="00C667ED"/>
    <w:rsid w:val="00C71182"/>
    <w:rsid w:val="00C7260D"/>
    <w:rsid w:val="00C727B5"/>
    <w:rsid w:val="00C7487B"/>
    <w:rsid w:val="00C75276"/>
    <w:rsid w:val="00C758D5"/>
    <w:rsid w:val="00C775F8"/>
    <w:rsid w:val="00C815E2"/>
    <w:rsid w:val="00C83F60"/>
    <w:rsid w:val="00C84C6E"/>
    <w:rsid w:val="00C85D76"/>
    <w:rsid w:val="00C877ED"/>
    <w:rsid w:val="00C91858"/>
    <w:rsid w:val="00C9478D"/>
    <w:rsid w:val="00C95CC4"/>
    <w:rsid w:val="00C97B64"/>
    <w:rsid w:val="00CA0428"/>
    <w:rsid w:val="00CA1817"/>
    <w:rsid w:val="00CA3428"/>
    <w:rsid w:val="00CA5334"/>
    <w:rsid w:val="00CA6375"/>
    <w:rsid w:val="00CA6689"/>
    <w:rsid w:val="00CA74EF"/>
    <w:rsid w:val="00CA7674"/>
    <w:rsid w:val="00CB029A"/>
    <w:rsid w:val="00CB042E"/>
    <w:rsid w:val="00CB2F21"/>
    <w:rsid w:val="00CB4C03"/>
    <w:rsid w:val="00CB6A4D"/>
    <w:rsid w:val="00CB6CBC"/>
    <w:rsid w:val="00CB7447"/>
    <w:rsid w:val="00CB7F4C"/>
    <w:rsid w:val="00CC03B8"/>
    <w:rsid w:val="00CC1203"/>
    <w:rsid w:val="00CC1D6B"/>
    <w:rsid w:val="00CC31A1"/>
    <w:rsid w:val="00CC322E"/>
    <w:rsid w:val="00CC3B73"/>
    <w:rsid w:val="00CC508E"/>
    <w:rsid w:val="00CD1E80"/>
    <w:rsid w:val="00CD49B0"/>
    <w:rsid w:val="00CE1C3E"/>
    <w:rsid w:val="00CE2EFD"/>
    <w:rsid w:val="00CE43CC"/>
    <w:rsid w:val="00CE5182"/>
    <w:rsid w:val="00CF1B6F"/>
    <w:rsid w:val="00CF3C8F"/>
    <w:rsid w:val="00CF57FB"/>
    <w:rsid w:val="00D0376F"/>
    <w:rsid w:val="00D04EE1"/>
    <w:rsid w:val="00D06B7D"/>
    <w:rsid w:val="00D12A10"/>
    <w:rsid w:val="00D13BF8"/>
    <w:rsid w:val="00D149CC"/>
    <w:rsid w:val="00D204B4"/>
    <w:rsid w:val="00D20B1C"/>
    <w:rsid w:val="00D22936"/>
    <w:rsid w:val="00D240E3"/>
    <w:rsid w:val="00D24933"/>
    <w:rsid w:val="00D25F6D"/>
    <w:rsid w:val="00D30E98"/>
    <w:rsid w:val="00D33A67"/>
    <w:rsid w:val="00D34B1E"/>
    <w:rsid w:val="00D35E2D"/>
    <w:rsid w:val="00D40E02"/>
    <w:rsid w:val="00D47357"/>
    <w:rsid w:val="00D47834"/>
    <w:rsid w:val="00D51DE0"/>
    <w:rsid w:val="00D51F5F"/>
    <w:rsid w:val="00D56522"/>
    <w:rsid w:val="00D57A3E"/>
    <w:rsid w:val="00D60A4B"/>
    <w:rsid w:val="00D6342D"/>
    <w:rsid w:val="00D676A4"/>
    <w:rsid w:val="00D71EE1"/>
    <w:rsid w:val="00D72CA2"/>
    <w:rsid w:val="00D72FF0"/>
    <w:rsid w:val="00D77009"/>
    <w:rsid w:val="00D77CBE"/>
    <w:rsid w:val="00D80882"/>
    <w:rsid w:val="00D80F00"/>
    <w:rsid w:val="00D8724B"/>
    <w:rsid w:val="00D90832"/>
    <w:rsid w:val="00D90D6C"/>
    <w:rsid w:val="00D94E91"/>
    <w:rsid w:val="00D96633"/>
    <w:rsid w:val="00D97F5A"/>
    <w:rsid w:val="00DA2717"/>
    <w:rsid w:val="00DA322E"/>
    <w:rsid w:val="00DA7FD8"/>
    <w:rsid w:val="00DB06E9"/>
    <w:rsid w:val="00DB109D"/>
    <w:rsid w:val="00DB1601"/>
    <w:rsid w:val="00DB2BFE"/>
    <w:rsid w:val="00DB3F2D"/>
    <w:rsid w:val="00DB4496"/>
    <w:rsid w:val="00DB4820"/>
    <w:rsid w:val="00DB4F78"/>
    <w:rsid w:val="00DB5E9B"/>
    <w:rsid w:val="00DC164C"/>
    <w:rsid w:val="00DC188D"/>
    <w:rsid w:val="00DC1957"/>
    <w:rsid w:val="00DC241A"/>
    <w:rsid w:val="00DC43A7"/>
    <w:rsid w:val="00DC7615"/>
    <w:rsid w:val="00DD25CA"/>
    <w:rsid w:val="00DD261C"/>
    <w:rsid w:val="00DD3003"/>
    <w:rsid w:val="00DD38DF"/>
    <w:rsid w:val="00DD68BC"/>
    <w:rsid w:val="00DD6F06"/>
    <w:rsid w:val="00DE245D"/>
    <w:rsid w:val="00DE4FD3"/>
    <w:rsid w:val="00DE64FA"/>
    <w:rsid w:val="00DE756B"/>
    <w:rsid w:val="00DF0C87"/>
    <w:rsid w:val="00DF150B"/>
    <w:rsid w:val="00DF215A"/>
    <w:rsid w:val="00DF2244"/>
    <w:rsid w:val="00DF2F95"/>
    <w:rsid w:val="00DF3C1D"/>
    <w:rsid w:val="00DF5638"/>
    <w:rsid w:val="00DF602F"/>
    <w:rsid w:val="00DF7C9B"/>
    <w:rsid w:val="00E037F7"/>
    <w:rsid w:val="00E05320"/>
    <w:rsid w:val="00E05939"/>
    <w:rsid w:val="00E065D3"/>
    <w:rsid w:val="00E07142"/>
    <w:rsid w:val="00E112A1"/>
    <w:rsid w:val="00E11CE3"/>
    <w:rsid w:val="00E12B44"/>
    <w:rsid w:val="00E14521"/>
    <w:rsid w:val="00E148CC"/>
    <w:rsid w:val="00E148DF"/>
    <w:rsid w:val="00E1513A"/>
    <w:rsid w:val="00E16A98"/>
    <w:rsid w:val="00E170B3"/>
    <w:rsid w:val="00E17DC9"/>
    <w:rsid w:val="00E22D79"/>
    <w:rsid w:val="00E23527"/>
    <w:rsid w:val="00E2432A"/>
    <w:rsid w:val="00E24BA0"/>
    <w:rsid w:val="00E258BD"/>
    <w:rsid w:val="00E26710"/>
    <w:rsid w:val="00E30A2A"/>
    <w:rsid w:val="00E31D6B"/>
    <w:rsid w:val="00E34793"/>
    <w:rsid w:val="00E34F35"/>
    <w:rsid w:val="00E35CE0"/>
    <w:rsid w:val="00E36E29"/>
    <w:rsid w:val="00E3757E"/>
    <w:rsid w:val="00E40948"/>
    <w:rsid w:val="00E42377"/>
    <w:rsid w:val="00E43BE8"/>
    <w:rsid w:val="00E43C3B"/>
    <w:rsid w:val="00E446AD"/>
    <w:rsid w:val="00E45035"/>
    <w:rsid w:val="00E469DB"/>
    <w:rsid w:val="00E46C18"/>
    <w:rsid w:val="00E47A1B"/>
    <w:rsid w:val="00E50B0B"/>
    <w:rsid w:val="00E51944"/>
    <w:rsid w:val="00E51ABC"/>
    <w:rsid w:val="00E51CF2"/>
    <w:rsid w:val="00E541F7"/>
    <w:rsid w:val="00E57ED3"/>
    <w:rsid w:val="00E57FD8"/>
    <w:rsid w:val="00E606E6"/>
    <w:rsid w:val="00E6326D"/>
    <w:rsid w:val="00E64685"/>
    <w:rsid w:val="00E66344"/>
    <w:rsid w:val="00E66C9F"/>
    <w:rsid w:val="00E6772C"/>
    <w:rsid w:val="00E67F56"/>
    <w:rsid w:val="00E7178F"/>
    <w:rsid w:val="00E72020"/>
    <w:rsid w:val="00E73F97"/>
    <w:rsid w:val="00E75234"/>
    <w:rsid w:val="00E77591"/>
    <w:rsid w:val="00E80EC1"/>
    <w:rsid w:val="00E8109A"/>
    <w:rsid w:val="00E8134F"/>
    <w:rsid w:val="00E82105"/>
    <w:rsid w:val="00E83855"/>
    <w:rsid w:val="00E83CC8"/>
    <w:rsid w:val="00E8574B"/>
    <w:rsid w:val="00E86415"/>
    <w:rsid w:val="00E878FA"/>
    <w:rsid w:val="00E9036C"/>
    <w:rsid w:val="00E90CE3"/>
    <w:rsid w:val="00E934E4"/>
    <w:rsid w:val="00E949E8"/>
    <w:rsid w:val="00E94FB7"/>
    <w:rsid w:val="00E95DA9"/>
    <w:rsid w:val="00E97729"/>
    <w:rsid w:val="00EA1C48"/>
    <w:rsid w:val="00EB0F93"/>
    <w:rsid w:val="00EB194B"/>
    <w:rsid w:val="00EB3ADA"/>
    <w:rsid w:val="00EB6DE6"/>
    <w:rsid w:val="00EB6ED5"/>
    <w:rsid w:val="00EB751A"/>
    <w:rsid w:val="00EB7678"/>
    <w:rsid w:val="00EC021E"/>
    <w:rsid w:val="00EC17E7"/>
    <w:rsid w:val="00EC1BF8"/>
    <w:rsid w:val="00EC29F3"/>
    <w:rsid w:val="00EC2D3B"/>
    <w:rsid w:val="00EC5B9A"/>
    <w:rsid w:val="00EC607F"/>
    <w:rsid w:val="00EC6617"/>
    <w:rsid w:val="00EC7312"/>
    <w:rsid w:val="00EC783D"/>
    <w:rsid w:val="00ED015A"/>
    <w:rsid w:val="00ED0BE8"/>
    <w:rsid w:val="00ED1E2B"/>
    <w:rsid w:val="00EE0951"/>
    <w:rsid w:val="00EE11CE"/>
    <w:rsid w:val="00EE1E97"/>
    <w:rsid w:val="00EE2365"/>
    <w:rsid w:val="00EE3C32"/>
    <w:rsid w:val="00EE454A"/>
    <w:rsid w:val="00EE563E"/>
    <w:rsid w:val="00EE59BE"/>
    <w:rsid w:val="00EF3DB2"/>
    <w:rsid w:val="00EF4283"/>
    <w:rsid w:val="00EF78F7"/>
    <w:rsid w:val="00F0108E"/>
    <w:rsid w:val="00F03C7D"/>
    <w:rsid w:val="00F07D7E"/>
    <w:rsid w:val="00F1204E"/>
    <w:rsid w:val="00F120A7"/>
    <w:rsid w:val="00F12361"/>
    <w:rsid w:val="00F12D9D"/>
    <w:rsid w:val="00F1663D"/>
    <w:rsid w:val="00F17110"/>
    <w:rsid w:val="00F201FA"/>
    <w:rsid w:val="00F21CA6"/>
    <w:rsid w:val="00F23C5B"/>
    <w:rsid w:val="00F24BCB"/>
    <w:rsid w:val="00F24C54"/>
    <w:rsid w:val="00F258FF"/>
    <w:rsid w:val="00F260CA"/>
    <w:rsid w:val="00F27DFE"/>
    <w:rsid w:val="00F27EE6"/>
    <w:rsid w:val="00F3346D"/>
    <w:rsid w:val="00F34C19"/>
    <w:rsid w:val="00F36BDA"/>
    <w:rsid w:val="00F376C9"/>
    <w:rsid w:val="00F4128F"/>
    <w:rsid w:val="00F42A72"/>
    <w:rsid w:val="00F4388B"/>
    <w:rsid w:val="00F4499B"/>
    <w:rsid w:val="00F46ECB"/>
    <w:rsid w:val="00F50037"/>
    <w:rsid w:val="00F50E9A"/>
    <w:rsid w:val="00F518E2"/>
    <w:rsid w:val="00F51B21"/>
    <w:rsid w:val="00F531D9"/>
    <w:rsid w:val="00F5370F"/>
    <w:rsid w:val="00F54D35"/>
    <w:rsid w:val="00F54F79"/>
    <w:rsid w:val="00F55770"/>
    <w:rsid w:val="00F61A5F"/>
    <w:rsid w:val="00F6431A"/>
    <w:rsid w:val="00F65C57"/>
    <w:rsid w:val="00F663FD"/>
    <w:rsid w:val="00F679E4"/>
    <w:rsid w:val="00F67EB0"/>
    <w:rsid w:val="00F70486"/>
    <w:rsid w:val="00F70D3E"/>
    <w:rsid w:val="00F71281"/>
    <w:rsid w:val="00F71EEE"/>
    <w:rsid w:val="00F7620B"/>
    <w:rsid w:val="00F7629A"/>
    <w:rsid w:val="00F7630A"/>
    <w:rsid w:val="00F80ECC"/>
    <w:rsid w:val="00F81839"/>
    <w:rsid w:val="00F818EF"/>
    <w:rsid w:val="00F82876"/>
    <w:rsid w:val="00F8726F"/>
    <w:rsid w:val="00F876B4"/>
    <w:rsid w:val="00F87876"/>
    <w:rsid w:val="00F90107"/>
    <w:rsid w:val="00F93395"/>
    <w:rsid w:val="00F94ED5"/>
    <w:rsid w:val="00F955E3"/>
    <w:rsid w:val="00F9575A"/>
    <w:rsid w:val="00F967ED"/>
    <w:rsid w:val="00F97B27"/>
    <w:rsid w:val="00FA0F9B"/>
    <w:rsid w:val="00FA1051"/>
    <w:rsid w:val="00FA49AA"/>
    <w:rsid w:val="00FA53DA"/>
    <w:rsid w:val="00FA6214"/>
    <w:rsid w:val="00FA715A"/>
    <w:rsid w:val="00FA76F3"/>
    <w:rsid w:val="00FB098A"/>
    <w:rsid w:val="00FB1406"/>
    <w:rsid w:val="00FB4BC7"/>
    <w:rsid w:val="00FB50EF"/>
    <w:rsid w:val="00FB601F"/>
    <w:rsid w:val="00FB6FED"/>
    <w:rsid w:val="00FB7A68"/>
    <w:rsid w:val="00FC07E5"/>
    <w:rsid w:val="00FC0D8C"/>
    <w:rsid w:val="00FC269F"/>
    <w:rsid w:val="00FC3CEC"/>
    <w:rsid w:val="00FC3D87"/>
    <w:rsid w:val="00FD1706"/>
    <w:rsid w:val="00FD1A80"/>
    <w:rsid w:val="00FD36B8"/>
    <w:rsid w:val="00FD6991"/>
    <w:rsid w:val="00FD768A"/>
    <w:rsid w:val="00FD7A60"/>
    <w:rsid w:val="00FE0011"/>
    <w:rsid w:val="00FE099C"/>
    <w:rsid w:val="00FE2239"/>
    <w:rsid w:val="00FE287B"/>
    <w:rsid w:val="00FE3F02"/>
    <w:rsid w:val="00FE65DD"/>
    <w:rsid w:val="00FE6613"/>
    <w:rsid w:val="00FE7CD5"/>
    <w:rsid w:val="00FF19E6"/>
    <w:rsid w:val="00FF47FC"/>
    <w:rsid w:val="00FF4ECD"/>
    <w:rsid w:val="00FF5521"/>
    <w:rsid w:val="00FF604B"/>
    <w:rsid w:val="00FF65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 w:type="character" w:styleId="FollowedHyperlink">
    <w:name w:val="FollowedHyperlink"/>
    <w:basedOn w:val="DefaultParagraphFont"/>
    <w:rsid w:val="00796C29"/>
    <w:rPr>
      <w:color w:val="800080" w:themeColor="followedHyperlink"/>
      <w:u w:val="single"/>
    </w:rPr>
  </w:style>
  <w:style w:type="table" w:styleId="TableGrid">
    <w:name w:val="Table Grid"/>
    <w:basedOn w:val="TableNormal"/>
    <w:uiPriority w:val="59"/>
    <w:rsid w:val="006114F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2741"/>
  </w:style>
  <w:style w:type="paragraph" w:customStyle="1" w:styleId="Pa8">
    <w:name w:val="Pa8"/>
    <w:basedOn w:val="Normal"/>
    <w:next w:val="Normal"/>
    <w:rsid w:val="007D2741"/>
    <w:pPr>
      <w:suppressAutoHyphens w:val="0"/>
      <w:autoSpaceDE w:val="0"/>
      <w:autoSpaceDN w:val="0"/>
      <w:adjustRightInd w:val="0"/>
      <w:spacing w:line="241" w:lineRule="atLeast"/>
    </w:pPr>
    <w:rPr>
      <w:rFonts w:ascii="Helvetica" w:hAnsi="Helvetica" w:cs="Times New Roman"/>
      <w:kern w:val="0"/>
      <w:lang w:eastAsia="en-GB"/>
    </w:rPr>
  </w:style>
  <w:style w:type="character" w:customStyle="1" w:styleId="A12">
    <w:name w:val="A12"/>
    <w:rsid w:val="007D2741"/>
    <w:rPr>
      <w:rFonts w:cs="Helvetica"/>
      <w:color w:val="FFFFFF"/>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 w:type="character" w:styleId="FollowedHyperlink">
    <w:name w:val="FollowedHyperlink"/>
    <w:basedOn w:val="DefaultParagraphFont"/>
    <w:rsid w:val="00796C29"/>
    <w:rPr>
      <w:color w:val="800080" w:themeColor="followedHyperlink"/>
      <w:u w:val="single"/>
    </w:rPr>
  </w:style>
  <w:style w:type="table" w:styleId="TableGrid">
    <w:name w:val="Table Grid"/>
    <w:basedOn w:val="TableNormal"/>
    <w:uiPriority w:val="59"/>
    <w:rsid w:val="006114F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2741"/>
  </w:style>
  <w:style w:type="paragraph" w:customStyle="1" w:styleId="Pa8">
    <w:name w:val="Pa8"/>
    <w:basedOn w:val="Normal"/>
    <w:next w:val="Normal"/>
    <w:rsid w:val="007D2741"/>
    <w:pPr>
      <w:suppressAutoHyphens w:val="0"/>
      <w:autoSpaceDE w:val="0"/>
      <w:autoSpaceDN w:val="0"/>
      <w:adjustRightInd w:val="0"/>
      <w:spacing w:line="241" w:lineRule="atLeast"/>
    </w:pPr>
    <w:rPr>
      <w:rFonts w:ascii="Helvetica" w:hAnsi="Helvetica" w:cs="Times New Roman"/>
      <w:kern w:val="0"/>
      <w:lang w:eastAsia="en-GB"/>
    </w:rPr>
  </w:style>
  <w:style w:type="character" w:customStyle="1" w:styleId="A12">
    <w:name w:val="A12"/>
    <w:rsid w:val="007D2741"/>
    <w:rPr>
      <w:rFonts w:cs="Helvetica"/>
      <w:color w:val="FFFFFF"/>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787">
      <w:bodyDiv w:val="1"/>
      <w:marLeft w:val="0"/>
      <w:marRight w:val="0"/>
      <w:marTop w:val="0"/>
      <w:marBottom w:val="0"/>
      <w:divBdr>
        <w:top w:val="none" w:sz="0" w:space="0" w:color="auto"/>
        <w:left w:val="none" w:sz="0" w:space="0" w:color="auto"/>
        <w:bottom w:val="none" w:sz="0" w:space="0" w:color="auto"/>
        <w:right w:val="none" w:sz="0" w:space="0" w:color="auto"/>
      </w:divBdr>
    </w:div>
    <w:div w:id="246158917">
      <w:bodyDiv w:val="1"/>
      <w:marLeft w:val="0"/>
      <w:marRight w:val="0"/>
      <w:marTop w:val="0"/>
      <w:marBottom w:val="0"/>
      <w:divBdr>
        <w:top w:val="none" w:sz="0" w:space="0" w:color="auto"/>
        <w:left w:val="none" w:sz="0" w:space="0" w:color="auto"/>
        <w:bottom w:val="none" w:sz="0" w:space="0" w:color="auto"/>
        <w:right w:val="none" w:sz="0" w:space="0" w:color="auto"/>
      </w:divBdr>
    </w:div>
    <w:div w:id="284312355">
      <w:bodyDiv w:val="1"/>
      <w:marLeft w:val="0"/>
      <w:marRight w:val="0"/>
      <w:marTop w:val="0"/>
      <w:marBottom w:val="0"/>
      <w:divBdr>
        <w:top w:val="none" w:sz="0" w:space="0" w:color="auto"/>
        <w:left w:val="none" w:sz="0" w:space="0" w:color="auto"/>
        <w:bottom w:val="none" w:sz="0" w:space="0" w:color="auto"/>
        <w:right w:val="none" w:sz="0" w:space="0" w:color="auto"/>
      </w:divBdr>
      <w:divsChild>
        <w:div w:id="322397788">
          <w:marLeft w:val="0"/>
          <w:marRight w:val="0"/>
          <w:marTop w:val="0"/>
          <w:marBottom w:val="0"/>
          <w:divBdr>
            <w:top w:val="none" w:sz="0" w:space="0" w:color="auto"/>
            <w:left w:val="none" w:sz="0" w:space="0" w:color="auto"/>
            <w:bottom w:val="none" w:sz="0" w:space="0" w:color="auto"/>
            <w:right w:val="none" w:sz="0" w:space="0" w:color="auto"/>
          </w:divBdr>
        </w:div>
      </w:divsChild>
    </w:div>
    <w:div w:id="369577068">
      <w:bodyDiv w:val="1"/>
      <w:marLeft w:val="0"/>
      <w:marRight w:val="0"/>
      <w:marTop w:val="0"/>
      <w:marBottom w:val="0"/>
      <w:divBdr>
        <w:top w:val="none" w:sz="0" w:space="0" w:color="auto"/>
        <w:left w:val="none" w:sz="0" w:space="0" w:color="auto"/>
        <w:bottom w:val="none" w:sz="0" w:space="0" w:color="auto"/>
        <w:right w:val="none" w:sz="0" w:space="0" w:color="auto"/>
      </w:divBdr>
    </w:div>
    <w:div w:id="392043130">
      <w:bodyDiv w:val="1"/>
      <w:marLeft w:val="0"/>
      <w:marRight w:val="0"/>
      <w:marTop w:val="0"/>
      <w:marBottom w:val="0"/>
      <w:divBdr>
        <w:top w:val="none" w:sz="0" w:space="0" w:color="auto"/>
        <w:left w:val="none" w:sz="0" w:space="0" w:color="auto"/>
        <w:bottom w:val="none" w:sz="0" w:space="0" w:color="auto"/>
        <w:right w:val="none" w:sz="0" w:space="0" w:color="auto"/>
      </w:divBdr>
    </w:div>
    <w:div w:id="396976497">
      <w:bodyDiv w:val="1"/>
      <w:marLeft w:val="0"/>
      <w:marRight w:val="0"/>
      <w:marTop w:val="0"/>
      <w:marBottom w:val="0"/>
      <w:divBdr>
        <w:top w:val="none" w:sz="0" w:space="0" w:color="auto"/>
        <w:left w:val="none" w:sz="0" w:space="0" w:color="auto"/>
        <w:bottom w:val="none" w:sz="0" w:space="0" w:color="auto"/>
        <w:right w:val="none" w:sz="0" w:space="0" w:color="auto"/>
      </w:divBdr>
    </w:div>
    <w:div w:id="433330929">
      <w:bodyDiv w:val="1"/>
      <w:marLeft w:val="0"/>
      <w:marRight w:val="0"/>
      <w:marTop w:val="0"/>
      <w:marBottom w:val="0"/>
      <w:divBdr>
        <w:top w:val="none" w:sz="0" w:space="0" w:color="auto"/>
        <w:left w:val="none" w:sz="0" w:space="0" w:color="auto"/>
        <w:bottom w:val="none" w:sz="0" w:space="0" w:color="auto"/>
        <w:right w:val="none" w:sz="0" w:space="0" w:color="auto"/>
      </w:divBdr>
    </w:div>
    <w:div w:id="448940086">
      <w:bodyDiv w:val="1"/>
      <w:marLeft w:val="0"/>
      <w:marRight w:val="0"/>
      <w:marTop w:val="0"/>
      <w:marBottom w:val="0"/>
      <w:divBdr>
        <w:top w:val="none" w:sz="0" w:space="0" w:color="auto"/>
        <w:left w:val="none" w:sz="0" w:space="0" w:color="auto"/>
        <w:bottom w:val="none" w:sz="0" w:space="0" w:color="auto"/>
        <w:right w:val="none" w:sz="0" w:space="0" w:color="auto"/>
      </w:divBdr>
    </w:div>
    <w:div w:id="449470415">
      <w:bodyDiv w:val="1"/>
      <w:marLeft w:val="0"/>
      <w:marRight w:val="0"/>
      <w:marTop w:val="0"/>
      <w:marBottom w:val="0"/>
      <w:divBdr>
        <w:top w:val="none" w:sz="0" w:space="0" w:color="auto"/>
        <w:left w:val="none" w:sz="0" w:space="0" w:color="auto"/>
        <w:bottom w:val="none" w:sz="0" w:space="0" w:color="auto"/>
        <w:right w:val="none" w:sz="0" w:space="0" w:color="auto"/>
      </w:divBdr>
    </w:div>
    <w:div w:id="457645746">
      <w:bodyDiv w:val="1"/>
      <w:marLeft w:val="0"/>
      <w:marRight w:val="0"/>
      <w:marTop w:val="0"/>
      <w:marBottom w:val="0"/>
      <w:divBdr>
        <w:top w:val="none" w:sz="0" w:space="0" w:color="auto"/>
        <w:left w:val="none" w:sz="0" w:space="0" w:color="auto"/>
        <w:bottom w:val="none" w:sz="0" w:space="0" w:color="auto"/>
        <w:right w:val="none" w:sz="0" w:space="0" w:color="auto"/>
      </w:divBdr>
    </w:div>
    <w:div w:id="547108225">
      <w:bodyDiv w:val="1"/>
      <w:marLeft w:val="0"/>
      <w:marRight w:val="0"/>
      <w:marTop w:val="0"/>
      <w:marBottom w:val="0"/>
      <w:divBdr>
        <w:top w:val="none" w:sz="0" w:space="0" w:color="auto"/>
        <w:left w:val="none" w:sz="0" w:space="0" w:color="auto"/>
        <w:bottom w:val="none" w:sz="0" w:space="0" w:color="auto"/>
        <w:right w:val="none" w:sz="0" w:space="0" w:color="auto"/>
      </w:divBdr>
    </w:div>
    <w:div w:id="639269944">
      <w:bodyDiv w:val="1"/>
      <w:marLeft w:val="0"/>
      <w:marRight w:val="0"/>
      <w:marTop w:val="0"/>
      <w:marBottom w:val="0"/>
      <w:divBdr>
        <w:top w:val="none" w:sz="0" w:space="0" w:color="auto"/>
        <w:left w:val="none" w:sz="0" w:space="0" w:color="auto"/>
        <w:bottom w:val="none" w:sz="0" w:space="0" w:color="auto"/>
        <w:right w:val="none" w:sz="0" w:space="0" w:color="auto"/>
      </w:divBdr>
    </w:div>
    <w:div w:id="658776894">
      <w:bodyDiv w:val="1"/>
      <w:marLeft w:val="0"/>
      <w:marRight w:val="0"/>
      <w:marTop w:val="0"/>
      <w:marBottom w:val="0"/>
      <w:divBdr>
        <w:top w:val="none" w:sz="0" w:space="0" w:color="auto"/>
        <w:left w:val="none" w:sz="0" w:space="0" w:color="auto"/>
        <w:bottom w:val="none" w:sz="0" w:space="0" w:color="auto"/>
        <w:right w:val="none" w:sz="0" w:space="0" w:color="auto"/>
      </w:divBdr>
      <w:divsChild>
        <w:div w:id="1306350292">
          <w:marLeft w:val="0"/>
          <w:marRight w:val="0"/>
          <w:marTop w:val="0"/>
          <w:marBottom w:val="0"/>
          <w:divBdr>
            <w:top w:val="none" w:sz="0" w:space="0" w:color="auto"/>
            <w:left w:val="none" w:sz="0" w:space="0" w:color="auto"/>
            <w:bottom w:val="none" w:sz="0" w:space="0" w:color="auto"/>
            <w:right w:val="none" w:sz="0" w:space="0" w:color="auto"/>
          </w:divBdr>
        </w:div>
      </w:divsChild>
    </w:div>
    <w:div w:id="660961059">
      <w:bodyDiv w:val="1"/>
      <w:marLeft w:val="0"/>
      <w:marRight w:val="0"/>
      <w:marTop w:val="0"/>
      <w:marBottom w:val="0"/>
      <w:divBdr>
        <w:top w:val="none" w:sz="0" w:space="0" w:color="auto"/>
        <w:left w:val="none" w:sz="0" w:space="0" w:color="auto"/>
        <w:bottom w:val="none" w:sz="0" w:space="0" w:color="auto"/>
        <w:right w:val="none" w:sz="0" w:space="0" w:color="auto"/>
      </w:divBdr>
    </w:div>
    <w:div w:id="671644208">
      <w:bodyDiv w:val="1"/>
      <w:marLeft w:val="0"/>
      <w:marRight w:val="0"/>
      <w:marTop w:val="0"/>
      <w:marBottom w:val="0"/>
      <w:divBdr>
        <w:top w:val="none" w:sz="0" w:space="0" w:color="auto"/>
        <w:left w:val="none" w:sz="0" w:space="0" w:color="auto"/>
        <w:bottom w:val="none" w:sz="0" w:space="0" w:color="auto"/>
        <w:right w:val="none" w:sz="0" w:space="0" w:color="auto"/>
      </w:divBdr>
    </w:div>
    <w:div w:id="673531981">
      <w:bodyDiv w:val="1"/>
      <w:marLeft w:val="0"/>
      <w:marRight w:val="0"/>
      <w:marTop w:val="0"/>
      <w:marBottom w:val="0"/>
      <w:divBdr>
        <w:top w:val="none" w:sz="0" w:space="0" w:color="auto"/>
        <w:left w:val="none" w:sz="0" w:space="0" w:color="auto"/>
        <w:bottom w:val="none" w:sz="0" w:space="0" w:color="auto"/>
        <w:right w:val="none" w:sz="0" w:space="0" w:color="auto"/>
      </w:divBdr>
    </w:div>
    <w:div w:id="674840219">
      <w:bodyDiv w:val="1"/>
      <w:marLeft w:val="0"/>
      <w:marRight w:val="0"/>
      <w:marTop w:val="0"/>
      <w:marBottom w:val="0"/>
      <w:divBdr>
        <w:top w:val="none" w:sz="0" w:space="0" w:color="auto"/>
        <w:left w:val="none" w:sz="0" w:space="0" w:color="auto"/>
        <w:bottom w:val="none" w:sz="0" w:space="0" w:color="auto"/>
        <w:right w:val="none" w:sz="0" w:space="0" w:color="auto"/>
      </w:divBdr>
    </w:div>
    <w:div w:id="674965882">
      <w:bodyDiv w:val="1"/>
      <w:marLeft w:val="0"/>
      <w:marRight w:val="0"/>
      <w:marTop w:val="0"/>
      <w:marBottom w:val="0"/>
      <w:divBdr>
        <w:top w:val="none" w:sz="0" w:space="0" w:color="auto"/>
        <w:left w:val="none" w:sz="0" w:space="0" w:color="auto"/>
        <w:bottom w:val="none" w:sz="0" w:space="0" w:color="auto"/>
        <w:right w:val="none" w:sz="0" w:space="0" w:color="auto"/>
      </w:divBdr>
    </w:div>
    <w:div w:id="691420555">
      <w:bodyDiv w:val="1"/>
      <w:marLeft w:val="0"/>
      <w:marRight w:val="0"/>
      <w:marTop w:val="0"/>
      <w:marBottom w:val="0"/>
      <w:divBdr>
        <w:top w:val="none" w:sz="0" w:space="0" w:color="auto"/>
        <w:left w:val="none" w:sz="0" w:space="0" w:color="auto"/>
        <w:bottom w:val="none" w:sz="0" w:space="0" w:color="auto"/>
        <w:right w:val="none" w:sz="0" w:space="0" w:color="auto"/>
      </w:divBdr>
    </w:div>
    <w:div w:id="761225341">
      <w:bodyDiv w:val="1"/>
      <w:marLeft w:val="0"/>
      <w:marRight w:val="0"/>
      <w:marTop w:val="0"/>
      <w:marBottom w:val="0"/>
      <w:divBdr>
        <w:top w:val="none" w:sz="0" w:space="0" w:color="auto"/>
        <w:left w:val="none" w:sz="0" w:space="0" w:color="auto"/>
        <w:bottom w:val="none" w:sz="0" w:space="0" w:color="auto"/>
        <w:right w:val="none" w:sz="0" w:space="0" w:color="auto"/>
      </w:divBdr>
    </w:div>
    <w:div w:id="815876767">
      <w:bodyDiv w:val="1"/>
      <w:marLeft w:val="0"/>
      <w:marRight w:val="0"/>
      <w:marTop w:val="0"/>
      <w:marBottom w:val="0"/>
      <w:divBdr>
        <w:top w:val="none" w:sz="0" w:space="0" w:color="auto"/>
        <w:left w:val="none" w:sz="0" w:space="0" w:color="auto"/>
        <w:bottom w:val="none" w:sz="0" w:space="0" w:color="auto"/>
        <w:right w:val="none" w:sz="0" w:space="0" w:color="auto"/>
      </w:divBdr>
    </w:div>
    <w:div w:id="828791267">
      <w:bodyDiv w:val="1"/>
      <w:marLeft w:val="0"/>
      <w:marRight w:val="0"/>
      <w:marTop w:val="0"/>
      <w:marBottom w:val="0"/>
      <w:divBdr>
        <w:top w:val="none" w:sz="0" w:space="0" w:color="auto"/>
        <w:left w:val="none" w:sz="0" w:space="0" w:color="auto"/>
        <w:bottom w:val="none" w:sz="0" w:space="0" w:color="auto"/>
        <w:right w:val="none" w:sz="0" w:space="0" w:color="auto"/>
      </w:divBdr>
    </w:div>
    <w:div w:id="841818574">
      <w:bodyDiv w:val="1"/>
      <w:marLeft w:val="0"/>
      <w:marRight w:val="0"/>
      <w:marTop w:val="0"/>
      <w:marBottom w:val="0"/>
      <w:divBdr>
        <w:top w:val="none" w:sz="0" w:space="0" w:color="auto"/>
        <w:left w:val="none" w:sz="0" w:space="0" w:color="auto"/>
        <w:bottom w:val="none" w:sz="0" w:space="0" w:color="auto"/>
        <w:right w:val="none" w:sz="0" w:space="0" w:color="auto"/>
      </w:divBdr>
    </w:div>
    <w:div w:id="851803372">
      <w:bodyDiv w:val="1"/>
      <w:marLeft w:val="0"/>
      <w:marRight w:val="0"/>
      <w:marTop w:val="0"/>
      <w:marBottom w:val="0"/>
      <w:divBdr>
        <w:top w:val="none" w:sz="0" w:space="0" w:color="auto"/>
        <w:left w:val="none" w:sz="0" w:space="0" w:color="auto"/>
        <w:bottom w:val="none" w:sz="0" w:space="0" w:color="auto"/>
        <w:right w:val="none" w:sz="0" w:space="0" w:color="auto"/>
      </w:divBdr>
    </w:div>
    <w:div w:id="858860619">
      <w:bodyDiv w:val="1"/>
      <w:marLeft w:val="0"/>
      <w:marRight w:val="0"/>
      <w:marTop w:val="0"/>
      <w:marBottom w:val="0"/>
      <w:divBdr>
        <w:top w:val="none" w:sz="0" w:space="0" w:color="auto"/>
        <w:left w:val="none" w:sz="0" w:space="0" w:color="auto"/>
        <w:bottom w:val="none" w:sz="0" w:space="0" w:color="auto"/>
        <w:right w:val="none" w:sz="0" w:space="0" w:color="auto"/>
      </w:divBdr>
    </w:div>
    <w:div w:id="892928455">
      <w:bodyDiv w:val="1"/>
      <w:marLeft w:val="0"/>
      <w:marRight w:val="0"/>
      <w:marTop w:val="0"/>
      <w:marBottom w:val="0"/>
      <w:divBdr>
        <w:top w:val="none" w:sz="0" w:space="0" w:color="auto"/>
        <w:left w:val="none" w:sz="0" w:space="0" w:color="auto"/>
        <w:bottom w:val="none" w:sz="0" w:space="0" w:color="auto"/>
        <w:right w:val="none" w:sz="0" w:space="0" w:color="auto"/>
      </w:divBdr>
    </w:div>
    <w:div w:id="963576817">
      <w:bodyDiv w:val="1"/>
      <w:marLeft w:val="0"/>
      <w:marRight w:val="0"/>
      <w:marTop w:val="0"/>
      <w:marBottom w:val="0"/>
      <w:divBdr>
        <w:top w:val="none" w:sz="0" w:space="0" w:color="auto"/>
        <w:left w:val="none" w:sz="0" w:space="0" w:color="auto"/>
        <w:bottom w:val="none" w:sz="0" w:space="0" w:color="auto"/>
        <w:right w:val="none" w:sz="0" w:space="0" w:color="auto"/>
      </w:divBdr>
    </w:div>
    <w:div w:id="1000159346">
      <w:bodyDiv w:val="1"/>
      <w:marLeft w:val="0"/>
      <w:marRight w:val="0"/>
      <w:marTop w:val="0"/>
      <w:marBottom w:val="0"/>
      <w:divBdr>
        <w:top w:val="none" w:sz="0" w:space="0" w:color="auto"/>
        <w:left w:val="none" w:sz="0" w:space="0" w:color="auto"/>
        <w:bottom w:val="none" w:sz="0" w:space="0" w:color="auto"/>
        <w:right w:val="none" w:sz="0" w:space="0" w:color="auto"/>
      </w:divBdr>
    </w:div>
    <w:div w:id="1184512313">
      <w:bodyDiv w:val="1"/>
      <w:marLeft w:val="0"/>
      <w:marRight w:val="0"/>
      <w:marTop w:val="0"/>
      <w:marBottom w:val="0"/>
      <w:divBdr>
        <w:top w:val="none" w:sz="0" w:space="0" w:color="auto"/>
        <w:left w:val="none" w:sz="0" w:space="0" w:color="auto"/>
        <w:bottom w:val="none" w:sz="0" w:space="0" w:color="auto"/>
        <w:right w:val="none" w:sz="0" w:space="0" w:color="auto"/>
      </w:divBdr>
    </w:div>
    <w:div w:id="1209609963">
      <w:bodyDiv w:val="1"/>
      <w:marLeft w:val="0"/>
      <w:marRight w:val="0"/>
      <w:marTop w:val="0"/>
      <w:marBottom w:val="0"/>
      <w:divBdr>
        <w:top w:val="none" w:sz="0" w:space="0" w:color="auto"/>
        <w:left w:val="none" w:sz="0" w:space="0" w:color="auto"/>
        <w:bottom w:val="none" w:sz="0" w:space="0" w:color="auto"/>
        <w:right w:val="none" w:sz="0" w:space="0" w:color="auto"/>
      </w:divBdr>
    </w:div>
    <w:div w:id="1374646845">
      <w:bodyDiv w:val="1"/>
      <w:marLeft w:val="0"/>
      <w:marRight w:val="0"/>
      <w:marTop w:val="0"/>
      <w:marBottom w:val="0"/>
      <w:divBdr>
        <w:top w:val="none" w:sz="0" w:space="0" w:color="auto"/>
        <w:left w:val="none" w:sz="0" w:space="0" w:color="auto"/>
        <w:bottom w:val="none" w:sz="0" w:space="0" w:color="auto"/>
        <w:right w:val="none" w:sz="0" w:space="0" w:color="auto"/>
      </w:divBdr>
    </w:div>
    <w:div w:id="1460147140">
      <w:bodyDiv w:val="1"/>
      <w:marLeft w:val="0"/>
      <w:marRight w:val="0"/>
      <w:marTop w:val="0"/>
      <w:marBottom w:val="0"/>
      <w:divBdr>
        <w:top w:val="none" w:sz="0" w:space="0" w:color="auto"/>
        <w:left w:val="none" w:sz="0" w:space="0" w:color="auto"/>
        <w:bottom w:val="none" w:sz="0" w:space="0" w:color="auto"/>
        <w:right w:val="none" w:sz="0" w:space="0" w:color="auto"/>
      </w:divBdr>
      <w:divsChild>
        <w:div w:id="1624114198">
          <w:marLeft w:val="0"/>
          <w:marRight w:val="0"/>
          <w:marTop w:val="0"/>
          <w:marBottom w:val="0"/>
          <w:divBdr>
            <w:top w:val="none" w:sz="0" w:space="0" w:color="auto"/>
            <w:left w:val="none" w:sz="0" w:space="0" w:color="auto"/>
            <w:bottom w:val="none" w:sz="0" w:space="0" w:color="auto"/>
            <w:right w:val="none" w:sz="0" w:space="0" w:color="auto"/>
          </w:divBdr>
        </w:div>
      </w:divsChild>
    </w:div>
    <w:div w:id="1465200960">
      <w:bodyDiv w:val="1"/>
      <w:marLeft w:val="0"/>
      <w:marRight w:val="0"/>
      <w:marTop w:val="0"/>
      <w:marBottom w:val="0"/>
      <w:divBdr>
        <w:top w:val="none" w:sz="0" w:space="0" w:color="auto"/>
        <w:left w:val="none" w:sz="0" w:space="0" w:color="auto"/>
        <w:bottom w:val="none" w:sz="0" w:space="0" w:color="auto"/>
        <w:right w:val="none" w:sz="0" w:space="0" w:color="auto"/>
      </w:divBdr>
    </w:div>
    <w:div w:id="1481195626">
      <w:bodyDiv w:val="1"/>
      <w:marLeft w:val="0"/>
      <w:marRight w:val="0"/>
      <w:marTop w:val="0"/>
      <w:marBottom w:val="0"/>
      <w:divBdr>
        <w:top w:val="none" w:sz="0" w:space="0" w:color="auto"/>
        <w:left w:val="none" w:sz="0" w:space="0" w:color="auto"/>
        <w:bottom w:val="none" w:sz="0" w:space="0" w:color="auto"/>
        <w:right w:val="none" w:sz="0" w:space="0" w:color="auto"/>
      </w:divBdr>
    </w:div>
    <w:div w:id="1489899886">
      <w:bodyDiv w:val="1"/>
      <w:marLeft w:val="0"/>
      <w:marRight w:val="0"/>
      <w:marTop w:val="0"/>
      <w:marBottom w:val="0"/>
      <w:divBdr>
        <w:top w:val="none" w:sz="0" w:space="0" w:color="auto"/>
        <w:left w:val="none" w:sz="0" w:space="0" w:color="auto"/>
        <w:bottom w:val="none" w:sz="0" w:space="0" w:color="auto"/>
        <w:right w:val="none" w:sz="0" w:space="0" w:color="auto"/>
      </w:divBdr>
    </w:div>
    <w:div w:id="1504970585">
      <w:bodyDiv w:val="1"/>
      <w:marLeft w:val="0"/>
      <w:marRight w:val="0"/>
      <w:marTop w:val="0"/>
      <w:marBottom w:val="0"/>
      <w:divBdr>
        <w:top w:val="none" w:sz="0" w:space="0" w:color="auto"/>
        <w:left w:val="none" w:sz="0" w:space="0" w:color="auto"/>
        <w:bottom w:val="none" w:sz="0" w:space="0" w:color="auto"/>
        <w:right w:val="none" w:sz="0" w:space="0" w:color="auto"/>
      </w:divBdr>
      <w:divsChild>
        <w:div w:id="1749574705">
          <w:marLeft w:val="0"/>
          <w:marRight w:val="0"/>
          <w:marTop w:val="0"/>
          <w:marBottom w:val="0"/>
          <w:divBdr>
            <w:top w:val="none" w:sz="0" w:space="0" w:color="auto"/>
            <w:left w:val="none" w:sz="0" w:space="0" w:color="auto"/>
            <w:bottom w:val="none" w:sz="0" w:space="0" w:color="auto"/>
            <w:right w:val="none" w:sz="0" w:space="0" w:color="auto"/>
          </w:divBdr>
          <w:divsChild>
            <w:div w:id="261956470">
              <w:marLeft w:val="0"/>
              <w:marRight w:val="0"/>
              <w:marTop w:val="0"/>
              <w:marBottom w:val="0"/>
              <w:divBdr>
                <w:top w:val="none" w:sz="0" w:space="0" w:color="auto"/>
                <w:left w:val="none" w:sz="0" w:space="0" w:color="auto"/>
                <w:bottom w:val="none" w:sz="0" w:space="0" w:color="auto"/>
                <w:right w:val="none" w:sz="0" w:space="0" w:color="auto"/>
              </w:divBdr>
              <w:divsChild>
                <w:div w:id="1162045901">
                  <w:marLeft w:val="0"/>
                  <w:marRight w:val="0"/>
                  <w:marTop w:val="0"/>
                  <w:marBottom w:val="0"/>
                  <w:divBdr>
                    <w:top w:val="none" w:sz="0" w:space="0" w:color="auto"/>
                    <w:left w:val="none" w:sz="0" w:space="0" w:color="auto"/>
                    <w:bottom w:val="none" w:sz="0" w:space="0" w:color="auto"/>
                    <w:right w:val="none" w:sz="0" w:space="0" w:color="auto"/>
                  </w:divBdr>
                  <w:divsChild>
                    <w:div w:id="1089815745">
                      <w:marLeft w:val="0"/>
                      <w:marRight w:val="0"/>
                      <w:marTop w:val="0"/>
                      <w:marBottom w:val="0"/>
                      <w:divBdr>
                        <w:top w:val="none" w:sz="0" w:space="0" w:color="auto"/>
                        <w:left w:val="none" w:sz="0" w:space="0" w:color="auto"/>
                        <w:bottom w:val="none" w:sz="0" w:space="0" w:color="auto"/>
                        <w:right w:val="none" w:sz="0" w:space="0" w:color="auto"/>
                      </w:divBdr>
                      <w:divsChild>
                        <w:div w:id="1243175423">
                          <w:marLeft w:val="0"/>
                          <w:marRight w:val="0"/>
                          <w:marTop w:val="0"/>
                          <w:marBottom w:val="0"/>
                          <w:divBdr>
                            <w:top w:val="none" w:sz="0" w:space="0" w:color="auto"/>
                            <w:left w:val="none" w:sz="0" w:space="0" w:color="auto"/>
                            <w:bottom w:val="none" w:sz="0" w:space="0" w:color="auto"/>
                            <w:right w:val="none" w:sz="0" w:space="0" w:color="auto"/>
                          </w:divBdr>
                          <w:divsChild>
                            <w:div w:id="1604654614">
                              <w:marLeft w:val="360"/>
                              <w:marRight w:val="360"/>
                              <w:marTop w:val="0"/>
                              <w:marBottom w:val="0"/>
                              <w:divBdr>
                                <w:top w:val="none" w:sz="0" w:space="0" w:color="auto"/>
                                <w:left w:val="none" w:sz="0" w:space="0" w:color="auto"/>
                                <w:bottom w:val="none" w:sz="0" w:space="0" w:color="auto"/>
                                <w:right w:val="none" w:sz="0" w:space="0" w:color="auto"/>
                              </w:divBdr>
                              <w:divsChild>
                                <w:div w:id="1579362359">
                                  <w:marLeft w:val="0"/>
                                  <w:marRight w:val="0"/>
                                  <w:marTop w:val="0"/>
                                  <w:marBottom w:val="0"/>
                                  <w:divBdr>
                                    <w:top w:val="none" w:sz="0" w:space="0" w:color="auto"/>
                                    <w:left w:val="none" w:sz="0" w:space="0" w:color="auto"/>
                                    <w:bottom w:val="none" w:sz="0" w:space="0" w:color="auto"/>
                                    <w:right w:val="none" w:sz="0" w:space="0" w:color="auto"/>
                                  </w:divBdr>
                                  <w:divsChild>
                                    <w:div w:id="1414476309">
                                      <w:marLeft w:val="0"/>
                                      <w:marRight w:val="0"/>
                                      <w:marTop w:val="0"/>
                                      <w:marBottom w:val="300"/>
                                      <w:divBdr>
                                        <w:top w:val="none" w:sz="0" w:space="0" w:color="auto"/>
                                        <w:left w:val="none" w:sz="0" w:space="0" w:color="auto"/>
                                        <w:bottom w:val="none" w:sz="0" w:space="0" w:color="auto"/>
                                        <w:right w:val="none" w:sz="0" w:space="0" w:color="auto"/>
                                      </w:divBdr>
                                      <w:divsChild>
                                        <w:div w:id="494339988">
                                          <w:marLeft w:val="0"/>
                                          <w:marRight w:val="0"/>
                                          <w:marTop w:val="0"/>
                                          <w:marBottom w:val="0"/>
                                          <w:divBdr>
                                            <w:top w:val="none" w:sz="0" w:space="0" w:color="auto"/>
                                            <w:left w:val="none" w:sz="0" w:space="0" w:color="auto"/>
                                            <w:bottom w:val="none" w:sz="0" w:space="0" w:color="auto"/>
                                            <w:right w:val="none" w:sz="0" w:space="0" w:color="auto"/>
                                          </w:divBdr>
                                          <w:divsChild>
                                            <w:div w:id="1873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07752">
      <w:bodyDiv w:val="1"/>
      <w:marLeft w:val="0"/>
      <w:marRight w:val="0"/>
      <w:marTop w:val="0"/>
      <w:marBottom w:val="0"/>
      <w:divBdr>
        <w:top w:val="none" w:sz="0" w:space="0" w:color="auto"/>
        <w:left w:val="none" w:sz="0" w:space="0" w:color="auto"/>
        <w:bottom w:val="none" w:sz="0" w:space="0" w:color="auto"/>
        <w:right w:val="none" w:sz="0" w:space="0" w:color="auto"/>
      </w:divBdr>
    </w:div>
    <w:div w:id="1653213620">
      <w:bodyDiv w:val="1"/>
      <w:marLeft w:val="0"/>
      <w:marRight w:val="0"/>
      <w:marTop w:val="0"/>
      <w:marBottom w:val="0"/>
      <w:divBdr>
        <w:top w:val="none" w:sz="0" w:space="0" w:color="auto"/>
        <w:left w:val="none" w:sz="0" w:space="0" w:color="auto"/>
        <w:bottom w:val="none" w:sz="0" w:space="0" w:color="auto"/>
        <w:right w:val="none" w:sz="0" w:space="0" w:color="auto"/>
      </w:divBdr>
    </w:div>
    <w:div w:id="1819346712">
      <w:bodyDiv w:val="1"/>
      <w:marLeft w:val="0"/>
      <w:marRight w:val="0"/>
      <w:marTop w:val="0"/>
      <w:marBottom w:val="0"/>
      <w:divBdr>
        <w:top w:val="none" w:sz="0" w:space="0" w:color="auto"/>
        <w:left w:val="none" w:sz="0" w:space="0" w:color="auto"/>
        <w:bottom w:val="none" w:sz="0" w:space="0" w:color="auto"/>
        <w:right w:val="none" w:sz="0" w:space="0" w:color="auto"/>
      </w:divBdr>
    </w:div>
    <w:div w:id="1822841258">
      <w:bodyDiv w:val="1"/>
      <w:marLeft w:val="0"/>
      <w:marRight w:val="0"/>
      <w:marTop w:val="0"/>
      <w:marBottom w:val="0"/>
      <w:divBdr>
        <w:top w:val="none" w:sz="0" w:space="0" w:color="auto"/>
        <w:left w:val="none" w:sz="0" w:space="0" w:color="auto"/>
        <w:bottom w:val="none" w:sz="0" w:space="0" w:color="auto"/>
        <w:right w:val="none" w:sz="0" w:space="0" w:color="auto"/>
      </w:divBdr>
    </w:div>
    <w:div w:id="1882591946">
      <w:bodyDiv w:val="1"/>
      <w:marLeft w:val="0"/>
      <w:marRight w:val="0"/>
      <w:marTop w:val="0"/>
      <w:marBottom w:val="0"/>
      <w:divBdr>
        <w:top w:val="none" w:sz="0" w:space="0" w:color="auto"/>
        <w:left w:val="none" w:sz="0" w:space="0" w:color="auto"/>
        <w:bottom w:val="none" w:sz="0" w:space="0" w:color="auto"/>
        <w:right w:val="none" w:sz="0" w:space="0" w:color="auto"/>
      </w:divBdr>
    </w:div>
    <w:div w:id="1896963575">
      <w:bodyDiv w:val="1"/>
      <w:marLeft w:val="0"/>
      <w:marRight w:val="0"/>
      <w:marTop w:val="0"/>
      <w:marBottom w:val="0"/>
      <w:divBdr>
        <w:top w:val="none" w:sz="0" w:space="0" w:color="auto"/>
        <w:left w:val="none" w:sz="0" w:space="0" w:color="auto"/>
        <w:bottom w:val="none" w:sz="0" w:space="0" w:color="auto"/>
        <w:right w:val="none" w:sz="0" w:space="0" w:color="auto"/>
      </w:divBdr>
    </w:div>
    <w:div w:id="2016226005">
      <w:bodyDiv w:val="1"/>
      <w:marLeft w:val="0"/>
      <w:marRight w:val="0"/>
      <w:marTop w:val="0"/>
      <w:marBottom w:val="0"/>
      <w:divBdr>
        <w:top w:val="none" w:sz="0" w:space="0" w:color="auto"/>
        <w:left w:val="none" w:sz="0" w:space="0" w:color="auto"/>
        <w:bottom w:val="none" w:sz="0" w:space="0" w:color="auto"/>
        <w:right w:val="none" w:sz="0" w:space="0" w:color="auto"/>
      </w:divBdr>
    </w:div>
    <w:div w:id="2067727228">
      <w:bodyDiv w:val="1"/>
      <w:marLeft w:val="0"/>
      <w:marRight w:val="0"/>
      <w:marTop w:val="0"/>
      <w:marBottom w:val="0"/>
      <w:divBdr>
        <w:top w:val="none" w:sz="0" w:space="0" w:color="auto"/>
        <w:left w:val="none" w:sz="0" w:space="0" w:color="auto"/>
        <w:bottom w:val="none" w:sz="0" w:space="0" w:color="auto"/>
        <w:right w:val="none" w:sz="0" w:space="0" w:color="auto"/>
      </w:divBdr>
      <w:divsChild>
        <w:div w:id="559093001">
          <w:marLeft w:val="0"/>
          <w:marRight w:val="0"/>
          <w:marTop w:val="0"/>
          <w:marBottom w:val="0"/>
          <w:divBdr>
            <w:top w:val="none" w:sz="0" w:space="0" w:color="auto"/>
            <w:left w:val="none" w:sz="0" w:space="0" w:color="auto"/>
            <w:bottom w:val="none" w:sz="0" w:space="0" w:color="auto"/>
            <w:right w:val="none" w:sz="0" w:space="0" w:color="auto"/>
          </w:divBdr>
        </w:div>
      </w:divsChild>
    </w:div>
    <w:div w:id="2119256035">
      <w:bodyDiv w:val="1"/>
      <w:marLeft w:val="0"/>
      <w:marRight w:val="0"/>
      <w:marTop w:val="0"/>
      <w:marBottom w:val="0"/>
      <w:divBdr>
        <w:top w:val="none" w:sz="0" w:space="0" w:color="auto"/>
        <w:left w:val="none" w:sz="0" w:space="0" w:color="auto"/>
        <w:bottom w:val="none" w:sz="0" w:space="0" w:color="auto"/>
        <w:right w:val="none" w:sz="0" w:space="0" w:color="auto"/>
      </w:divBdr>
      <w:divsChild>
        <w:div w:id="84012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2B2A6-03EA-4107-8B8F-4363C8AF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Northern Lincolnshire &amp; Goole Hospitals NHS Trust</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Neilson</dc:creator>
  <cp:lastModifiedBy>Windows User</cp:lastModifiedBy>
  <cp:revision>23</cp:revision>
  <cp:lastPrinted>2018-05-14T09:41:00Z</cp:lastPrinted>
  <dcterms:created xsi:type="dcterms:W3CDTF">2018-05-11T06:57:00Z</dcterms:created>
  <dcterms:modified xsi:type="dcterms:W3CDTF">2018-05-21T07:06:00Z</dcterms:modified>
</cp:coreProperties>
</file>