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04" w:rsidRDefault="000F7B04" w:rsidP="000F7B04">
      <w:pPr>
        <w:pStyle w:val="NoSpacing"/>
        <w:jc w:val="center"/>
        <w:rPr>
          <w:rFonts w:ascii="Arial" w:hAnsi="Arial" w:cs="Arial"/>
          <w:b/>
          <w:sz w:val="20"/>
          <w:szCs w:val="20"/>
        </w:rPr>
      </w:pPr>
      <w:r>
        <w:rPr>
          <w:noProof/>
          <w:lang w:eastAsia="en-GB"/>
        </w:rPr>
        <w:drawing>
          <wp:anchor distT="0" distB="0" distL="0" distR="0" simplePos="0" relativeHeight="251659264" behindDoc="0" locked="0" layoutInCell="1" allowOverlap="1" wp14:anchorId="1AE21259" wp14:editId="6DE6A111">
            <wp:simplePos x="0" y="0"/>
            <wp:positionH relativeFrom="column">
              <wp:posOffset>4448175</wp:posOffset>
            </wp:positionH>
            <wp:positionV relativeFrom="paragraph">
              <wp:posOffset>13970</wp:posOffset>
            </wp:positionV>
            <wp:extent cx="1273810" cy="67119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3810" cy="671195"/>
                    </a:xfrm>
                    <a:prstGeom prst="rect">
                      <a:avLst/>
                    </a:prstGeom>
                    <a:solidFill>
                      <a:srgbClr val="FFFFFF"/>
                    </a:solidFill>
                    <a:ln>
                      <a:noFill/>
                    </a:ln>
                  </pic:spPr>
                </pic:pic>
              </a:graphicData>
            </a:graphic>
          </wp:anchor>
        </w:drawing>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28"/>
          <w:szCs w:val="28"/>
        </w:rPr>
        <w:t>The Northern Lincolnshire Area Prescribing Committee</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r>
        <w:rPr>
          <w:rFonts w:ascii="Arial" w:hAnsi="Arial" w:cs="Arial"/>
          <w:b/>
          <w:bCs/>
          <w:sz w:val="40"/>
          <w:szCs w:val="40"/>
        </w:rPr>
        <w:t>M I N U T E S</w:t>
      </w: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0F7B04" w:rsidP="000F7B04">
      <w:pPr>
        <w:pStyle w:val="NoSpacing"/>
        <w:jc w:val="center"/>
        <w:rPr>
          <w:rFonts w:ascii="Arial" w:hAnsi="Arial" w:cs="Arial"/>
          <w:b/>
          <w:sz w:val="20"/>
          <w:szCs w:val="20"/>
        </w:rPr>
      </w:pPr>
    </w:p>
    <w:p w:rsidR="000F7B04" w:rsidRDefault="00DE245D" w:rsidP="000F7B04">
      <w:pPr>
        <w:pStyle w:val="NoSpacing"/>
        <w:jc w:val="center"/>
        <w:rPr>
          <w:rFonts w:ascii="Arial" w:hAnsi="Arial" w:cs="Arial"/>
          <w:b/>
          <w:bCs/>
          <w:sz w:val="24"/>
          <w:szCs w:val="24"/>
        </w:rPr>
      </w:pPr>
      <w:r>
        <w:rPr>
          <w:rFonts w:ascii="Arial" w:hAnsi="Arial" w:cs="Arial"/>
          <w:b/>
          <w:bCs/>
          <w:sz w:val="24"/>
          <w:szCs w:val="24"/>
        </w:rPr>
        <w:t>11 January 201</w:t>
      </w:r>
      <w:r w:rsidR="00A007B9">
        <w:rPr>
          <w:rFonts w:ascii="Arial" w:hAnsi="Arial" w:cs="Arial"/>
          <w:b/>
          <w:bCs/>
          <w:sz w:val="24"/>
          <w:szCs w:val="24"/>
        </w:rPr>
        <w:t>8</w:t>
      </w:r>
    </w:p>
    <w:p w:rsidR="000F7B04" w:rsidRDefault="000F7B04" w:rsidP="000F7B04">
      <w:pPr>
        <w:pStyle w:val="NoSpacing"/>
        <w:jc w:val="center"/>
        <w:rPr>
          <w:rFonts w:ascii="Arial" w:hAnsi="Arial" w:cs="Arial"/>
          <w:b/>
          <w:bCs/>
          <w:sz w:val="24"/>
          <w:szCs w:val="24"/>
        </w:rPr>
      </w:pPr>
      <w:r>
        <w:rPr>
          <w:rFonts w:ascii="Arial" w:hAnsi="Arial" w:cs="Arial"/>
          <w:b/>
          <w:bCs/>
          <w:sz w:val="24"/>
          <w:szCs w:val="24"/>
        </w:rPr>
        <w:t xml:space="preserve">2.00 pm – </w:t>
      </w:r>
      <w:r w:rsidR="00C31534">
        <w:rPr>
          <w:rFonts w:ascii="Arial" w:hAnsi="Arial" w:cs="Arial"/>
          <w:b/>
          <w:bCs/>
          <w:sz w:val="24"/>
          <w:szCs w:val="24"/>
        </w:rPr>
        <w:t>4</w:t>
      </w:r>
      <w:r>
        <w:rPr>
          <w:rFonts w:ascii="Arial" w:hAnsi="Arial" w:cs="Arial"/>
          <w:b/>
          <w:bCs/>
          <w:sz w:val="24"/>
          <w:szCs w:val="24"/>
        </w:rPr>
        <w:t xml:space="preserve">.00 pm. </w:t>
      </w:r>
      <w:r w:rsidR="00DE245D">
        <w:rPr>
          <w:rFonts w:ascii="Arial" w:hAnsi="Arial" w:cs="Arial"/>
          <w:b/>
          <w:bCs/>
          <w:sz w:val="24"/>
          <w:szCs w:val="24"/>
        </w:rPr>
        <w:t xml:space="preserve">CCG Meeting Room, </w:t>
      </w:r>
      <w:r w:rsidR="009E3EDF">
        <w:rPr>
          <w:rFonts w:ascii="Arial" w:hAnsi="Arial" w:cs="Arial"/>
          <w:b/>
          <w:bCs/>
          <w:sz w:val="24"/>
          <w:szCs w:val="24"/>
        </w:rPr>
        <w:t>Health Place, Brigg</w:t>
      </w:r>
    </w:p>
    <w:p w:rsidR="00031DB7" w:rsidRDefault="00031DB7" w:rsidP="000F7B04">
      <w:pPr>
        <w:pStyle w:val="NoSpacing"/>
        <w:jc w:val="center"/>
        <w:rPr>
          <w:rFonts w:ascii="Arial" w:hAnsi="Arial" w:cs="Arial"/>
          <w:b/>
          <w:bCs/>
          <w:sz w:val="24"/>
          <w:szCs w:val="24"/>
        </w:rPr>
      </w:pPr>
    </w:p>
    <w:p w:rsidR="000F7B04" w:rsidRPr="009A4E3F" w:rsidRDefault="000F7B04" w:rsidP="004A5D80">
      <w:pPr>
        <w:pStyle w:val="NoSpacing"/>
        <w:numPr>
          <w:ilvl w:val="0"/>
          <w:numId w:val="1"/>
        </w:numPr>
        <w:ind w:left="360"/>
        <w:rPr>
          <w:rFonts w:ascii="Arial" w:hAnsi="Arial" w:cs="Arial"/>
          <w:b/>
          <w:sz w:val="20"/>
          <w:szCs w:val="20"/>
        </w:rPr>
      </w:pPr>
      <w:r w:rsidRPr="00A14457">
        <w:rPr>
          <w:rFonts w:ascii="Arial" w:hAnsi="Arial" w:cs="Arial"/>
          <w:b/>
          <w:bCs/>
          <w:sz w:val="24"/>
          <w:szCs w:val="24"/>
          <w:u w:val="single"/>
        </w:rPr>
        <w:lastRenderedPageBreak/>
        <w:t>In Attendance</w:t>
      </w:r>
    </w:p>
    <w:p w:rsidR="009B631F" w:rsidRPr="00154495" w:rsidRDefault="009B631F" w:rsidP="00937929">
      <w:pPr>
        <w:pStyle w:val="NoSpacing"/>
        <w:spacing w:line="276" w:lineRule="auto"/>
        <w:jc w:val="both"/>
        <w:rPr>
          <w:rFonts w:ascii="Arial" w:hAnsi="Arial" w:cs="Arial"/>
          <w:b/>
          <w:bCs/>
          <w:sz w:val="20"/>
          <w:szCs w:val="20"/>
        </w:rPr>
      </w:pPr>
    </w:p>
    <w:p w:rsidR="006A0078" w:rsidRPr="0030359E" w:rsidRDefault="006A0078" w:rsidP="006A0078">
      <w:pPr>
        <w:pStyle w:val="NoSpacing"/>
        <w:spacing w:line="276" w:lineRule="auto"/>
        <w:jc w:val="both"/>
        <w:rPr>
          <w:rFonts w:ascii="Arial" w:hAnsi="Arial" w:cs="Arial"/>
        </w:rPr>
      </w:pPr>
      <w:r w:rsidRPr="0030359E">
        <w:rPr>
          <w:rFonts w:ascii="Arial" w:hAnsi="Arial" w:cs="Arial"/>
        </w:rPr>
        <w:t>Paul Fieldhouse (PF) -  Chief Pharmacist &amp; Clinical Lead for Medicines Optimisation (NLaG) (Chair)</w:t>
      </w:r>
    </w:p>
    <w:p w:rsidR="00A36181" w:rsidRPr="0030359E" w:rsidRDefault="00E77591" w:rsidP="006A0078">
      <w:pPr>
        <w:pStyle w:val="NoSpacing"/>
        <w:spacing w:line="276" w:lineRule="auto"/>
        <w:jc w:val="both"/>
        <w:rPr>
          <w:rFonts w:ascii="Arial" w:hAnsi="Arial" w:cs="Arial"/>
        </w:rPr>
      </w:pPr>
      <w:r w:rsidRPr="0030359E">
        <w:rPr>
          <w:rFonts w:ascii="Arial" w:hAnsi="Arial" w:cs="Arial"/>
        </w:rPr>
        <w:t xml:space="preserve">Dr </w:t>
      </w:r>
      <w:r w:rsidR="00A36181" w:rsidRPr="0030359E">
        <w:rPr>
          <w:rFonts w:ascii="Arial" w:hAnsi="Arial" w:cs="Arial"/>
        </w:rPr>
        <w:t xml:space="preserve">Elizabeth Barron (EB) </w:t>
      </w:r>
      <w:r w:rsidR="00E82105" w:rsidRPr="0030359E">
        <w:rPr>
          <w:rFonts w:ascii="Arial" w:hAnsi="Arial" w:cs="Arial"/>
        </w:rPr>
        <w:t>–</w:t>
      </w:r>
      <w:r w:rsidR="00A36181" w:rsidRPr="0030359E">
        <w:rPr>
          <w:rFonts w:ascii="Arial" w:hAnsi="Arial" w:cs="Arial"/>
        </w:rPr>
        <w:t xml:space="preserve"> </w:t>
      </w:r>
      <w:r w:rsidR="00E82105" w:rsidRPr="0030359E">
        <w:rPr>
          <w:rFonts w:ascii="Arial" w:hAnsi="Arial" w:cs="Arial"/>
        </w:rPr>
        <w:t>Psychiatris</w:t>
      </w:r>
      <w:r w:rsidRPr="0030359E">
        <w:rPr>
          <w:rFonts w:ascii="Arial" w:hAnsi="Arial" w:cs="Arial"/>
        </w:rPr>
        <w:t>t</w:t>
      </w:r>
      <w:r w:rsidR="00E82105" w:rsidRPr="0030359E">
        <w:rPr>
          <w:rFonts w:ascii="Arial" w:hAnsi="Arial" w:cs="Arial"/>
        </w:rPr>
        <w:t xml:space="preserve"> (</w:t>
      </w:r>
      <w:r w:rsidR="00A36181" w:rsidRPr="0030359E">
        <w:rPr>
          <w:rFonts w:ascii="Arial" w:hAnsi="Arial" w:cs="Arial"/>
        </w:rPr>
        <w:t>RDash</w:t>
      </w:r>
      <w:r w:rsidR="00E82105" w:rsidRPr="0030359E">
        <w:rPr>
          <w:rFonts w:ascii="Arial" w:hAnsi="Arial" w:cs="Arial"/>
        </w:rPr>
        <w:t>)</w:t>
      </w:r>
    </w:p>
    <w:p w:rsidR="0030359E" w:rsidRPr="0030359E" w:rsidRDefault="0030359E" w:rsidP="0030359E">
      <w:pPr>
        <w:pStyle w:val="NoSpacing"/>
        <w:spacing w:line="276" w:lineRule="auto"/>
        <w:jc w:val="both"/>
        <w:rPr>
          <w:rFonts w:ascii="Arial" w:hAnsi="Arial" w:cs="Arial"/>
        </w:rPr>
      </w:pPr>
      <w:r w:rsidRPr="0030359E">
        <w:rPr>
          <w:rFonts w:ascii="Arial" w:hAnsi="Arial" w:cs="Arial"/>
        </w:rPr>
        <w:t>Dr Pratik Basu (PB) – Prescribing Lead (North Lincs)</w:t>
      </w:r>
    </w:p>
    <w:p w:rsidR="00BB74B5" w:rsidRPr="0030359E" w:rsidRDefault="00BB74B5" w:rsidP="00BB74B5">
      <w:pPr>
        <w:pStyle w:val="NoSpacing"/>
        <w:spacing w:line="276" w:lineRule="auto"/>
        <w:jc w:val="both"/>
        <w:rPr>
          <w:rFonts w:ascii="Arial" w:hAnsi="Arial" w:cs="Arial"/>
        </w:rPr>
      </w:pPr>
      <w:r w:rsidRPr="0030359E">
        <w:rPr>
          <w:rFonts w:ascii="Arial" w:hAnsi="Arial" w:cs="Arial"/>
        </w:rPr>
        <w:t>Dr Chathley, General Practitioner (North East Lincs)</w:t>
      </w:r>
    </w:p>
    <w:p w:rsidR="0073341E" w:rsidRPr="0030359E" w:rsidRDefault="0073341E" w:rsidP="0073341E">
      <w:pPr>
        <w:pStyle w:val="NoSpacing"/>
        <w:spacing w:line="276" w:lineRule="auto"/>
        <w:jc w:val="both"/>
        <w:rPr>
          <w:rFonts w:ascii="Arial" w:hAnsi="Arial" w:cs="Arial"/>
        </w:rPr>
      </w:pPr>
      <w:r w:rsidRPr="0030359E">
        <w:rPr>
          <w:rFonts w:ascii="Arial" w:hAnsi="Arial" w:cs="Arial"/>
        </w:rPr>
        <w:t xml:space="preserve">Jim Devlin (JD) – Medicines and Therapeutics Committee Chairman (NLaG) </w:t>
      </w:r>
    </w:p>
    <w:p w:rsidR="006B2EF9" w:rsidRPr="0030359E" w:rsidRDefault="006B2EF9" w:rsidP="006B2EF9">
      <w:pPr>
        <w:pStyle w:val="NoSpacing"/>
        <w:jc w:val="both"/>
        <w:rPr>
          <w:rFonts w:ascii="Arial" w:hAnsi="Arial" w:cs="Arial"/>
        </w:rPr>
      </w:pPr>
      <w:r w:rsidRPr="0030359E">
        <w:rPr>
          <w:rFonts w:ascii="Arial" w:hAnsi="Arial" w:cs="Arial"/>
        </w:rPr>
        <w:t xml:space="preserve">Abayomi Olusanya (AO) – Locality Pharmacist North East </w:t>
      </w:r>
      <w:r w:rsidR="002440E4" w:rsidRPr="0030359E">
        <w:rPr>
          <w:rFonts w:ascii="Arial" w:hAnsi="Arial" w:cs="Arial"/>
        </w:rPr>
        <w:t>Lincolnshire</w:t>
      </w:r>
      <w:r w:rsidRPr="0030359E">
        <w:rPr>
          <w:rFonts w:ascii="Arial" w:hAnsi="Arial" w:cs="Arial"/>
        </w:rPr>
        <w:t xml:space="preserve"> (NECS)</w:t>
      </w:r>
    </w:p>
    <w:p w:rsidR="0030359E" w:rsidRPr="0030359E" w:rsidRDefault="0030359E" w:rsidP="0030359E">
      <w:pPr>
        <w:pStyle w:val="NoSpacing"/>
        <w:spacing w:line="276" w:lineRule="auto"/>
        <w:jc w:val="both"/>
        <w:rPr>
          <w:rFonts w:ascii="Arial" w:hAnsi="Arial" w:cs="Arial"/>
        </w:rPr>
      </w:pPr>
      <w:r w:rsidRPr="0030359E">
        <w:rPr>
          <w:rFonts w:ascii="Arial" w:hAnsi="Arial" w:cs="Arial"/>
        </w:rPr>
        <w:t>Dr Ramesh -  General Practitioner (North East Lincs)</w:t>
      </w:r>
    </w:p>
    <w:p w:rsidR="005F7921" w:rsidRPr="0030359E" w:rsidRDefault="005F7921" w:rsidP="005F7921">
      <w:pPr>
        <w:pStyle w:val="NoSpacing"/>
        <w:spacing w:line="276" w:lineRule="auto"/>
        <w:jc w:val="both"/>
        <w:rPr>
          <w:rFonts w:ascii="Arial" w:hAnsi="Arial" w:cs="Arial"/>
        </w:rPr>
      </w:pPr>
      <w:r w:rsidRPr="0030359E">
        <w:rPr>
          <w:rFonts w:ascii="Arial" w:hAnsi="Arial" w:cs="Arial"/>
        </w:rPr>
        <w:t xml:space="preserve">Rachel Staniforth (RS) – </w:t>
      </w:r>
      <w:r w:rsidR="006B2EF9" w:rsidRPr="0030359E">
        <w:rPr>
          <w:rFonts w:ascii="Arial" w:hAnsi="Arial" w:cs="Arial"/>
        </w:rPr>
        <w:t xml:space="preserve">Medicines Optimisation </w:t>
      </w:r>
      <w:r w:rsidRPr="0030359E">
        <w:rPr>
          <w:rFonts w:ascii="Arial" w:hAnsi="Arial" w:cs="Arial"/>
        </w:rPr>
        <w:t>Pharmacist (NECS)</w:t>
      </w:r>
    </w:p>
    <w:p w:rsidR="00DE245D" w:rsidRPr="0030359E" w:rsidRDefault="00DE245D" w:rsidP="00DE245D">
      <w:pPr>
        <w:pStyle w:val="NoSpacing"/>
        <w:spacing w:line="276" w:lineRule="auto"/>
        <w:jc w:val="both"/>
        <w:rPr>
          <w:rFonts w:ascii="Arial" w:hAnsi="Arial" w:cs="Arial"/>
        </w:rPr>
      </w:pPr>
      <w:r w:rsidRPr="0030359E">
        <w:rPr>
          <w:rFonts w:ascii="Arial" w:hAnsi="Arial" w:cs="Arial"/>
        </w:rPr>
        <w:t>Hazel Tait (HT) -  Assistant Contracts Manager (NLaG)</w:t>
      </w:r>
    </w:p>
    <w:p w:rsidR="00D30E98" w:rsidRDefault="00D30E98" w:rsidP="00484539">
      <w:pPr>
        <w:pStyle w:val="NoSpacing"/>
        <w:spacing w:line="276" w:lineRule="auto"/>
        <w:jc w:val="both"/>
        <w:rPr>
          <w:rFonts w:ascii="Arial" w:hAnsi="Arial" w:cs="Arial"/>
        </w:rPr>
      </w:pPr>
    </w:p>
    <w:p w:rsidR="00CA7674" w:rsidRPr="006A0078" w:rsidRDefault="00E2432A" w:rsidP="006A0078">
      <w:pPr>
        <w:pStyle w:val="NoSpacing"/>
        <w:spacing w:line="276" w:lineRule="auto"/>
        <w:jc w:val="both"/>
        <w:rPr>
          <w:rFonts w:ascii="Arial" w:hAnsi="Arial" w:cs="Arial"/>
        </w:rPr>
      </w:pPr>
      <w:r w:rsidRPr="00E2432A">
        <w:rPr>
          <w:rFonts w:ascii="Arial" w:hAnsi="Arial" w:cs="Arial"/>
          <w:b/>
          <w:u w:val="single"/>
        </w:rPr>
        <w:t>In Attendance</w:t>
      </w:r>
      <w:r>
        <w:rPr>
          <w:rFonts w:ascii="Arial" w:hAnsi="Arial" w:cs="Arial"/>
        </w:rPr>
        <w:t>:</w:t>
      </w:r>
    </w:p>
    <w:p w:rsidR="006A0078" w:rsidRDefault="002350E7" w:rsidP="00245141">
      <w:pPr>
        <w:pStyle w:val="NoSpacing"/>
        <w:spacing w:line="276" w:lineRule="auto"/>
        <w:jc w:val="both"/>
        <w:rPr>
          <w:rFonts w:ascii="Arial" w:hAnsi="Arial" w:cs="Arial"/>
        </w:rPr>
      </w:pPr>
      <w:r>
        <w:rPr>
          <w:rFonts w:ascii="Arial" w:hAnsi="Arial" w:cs="Arial"/>
        </w:rPr>
        <w:t>Joanne Rowson, Pharmacy Secretary (JR)</w:t>
      </w:r>
    </w:p>
    <w:p w:rsidR="0088139D" w:rsidRDefault="00CD7827" w:rsidP="0088139D">
      <w:pPr>
        <w:pStyle w:val="NoSpacing"/>
        <w:spacing w:line="276" w:lineRule="auto"/>
        <w:jc w:val="both"/>
        <w:rPr>
          <w:rFonts w:ascii="Arial" w:hAnsi="Arial" w:cs="Arial"/>
        </w:rPr>
      </w:pPr>
      <w:proofErr w:type="spellStart"/>
      <w:r>
        <w:rPr>
          <w:rFonts w:ascii="Arial" w:hAnsi="Arial" w:cs="Arial"/>
        </w:rPr>
        <w:t>Gursharan</w:t>
      </w:r>
      <w:proofErr w:type="spellEnd"/>
      <w:r>
        <w:rPr>
          <w:rFonts w:ascii="Arial" w:hAnsi="Arial" w:cs="Arial"/>
        </w:rPr>
        <w:t xml:space="preserve"> </w:t>
      </w:r>
      <w:proofErr w:type="spellStart"/>
      <w:r>
        <w:rPr>
          <w:rFonts w:ascii="Arial" w:hAnsi="Arial" w:cs="Arial"/>
        </w:rPr>
        <w:t>Bassan</w:t>
      </w:r>
      <w:proofErr w:type="spellEnd"/>
      <w:r>
        <w:rPr>
          <w:rFonts w:ascii="Arial" w:hAnsi="Arial" w:cs="Arial"/>
        </w:rPr>
        <w:t xml:space="preserve">, Locality Medicines Optimisation </w:t>
      </w:r>
      <w:r w:rsidR="0088139D">
        <w:rPr>
          <w:rFonts w:ascii="Arial" w:hAnsi="Arial" w:cs="Arial"/>
        </w:rPr>
        <w:t>Pharmacist</w:t>
      </w:r>
      <w:r>
        <w:rPr>
          <w:rFonts w:ascii="Arial" w:hAnsi="Arial" w:cs="Arial"/>
        </w:rPr>
        <w:t xml:space="preserve"> (NECS)</w:t>
      </w:r>
      <w:r w:rsidR="0088139D">
        <w:rPr>
          <w:rFonts w:ascii="Arial" w:hAnsi="Arial" w:cs="Arial"/>
        </w:rPr>
        <w:t xml:space="preserve">, Shadowing Abayomi </w:t>
      </w:r>
      <w:proofErr w:type="spellStart"/>
      <w:r w:rsidR="0088139D">
        <w:rPr>
          <w:rFonts w:ascii="Arial" w:hAnsi="Arial" w:cs="Arial"/>
        </w:rPr>
        <w:t>Olusanya</w:t>
      </w:r>
      <w:proofErr w:type="spellEnd"/>
    </w:p>
    <w:p w:rsidR="00831EFB" w:rsidRPr="00462B7A" w:rsidRDefault="00831EFB" w:rsidP="000F7B04">
      <w:pPr>
        <w:pStyle w:val="NoSpacing"/>
        <w:rPr>
          <w:rFonts w:ascii="Arial" w:hAnsi="Arial" w:cs="Arial"/>
        </w:rPr>
      </w:pPr>
    </w:p>
    <w:p w:rsidR="000F7B04" w:rsidRPr="007C6AFC" w:rsidRDefault="000F7B04" w:rsidP="000F7B04">
      <w:pPr>
        <w:pStyle w:val="NoSpacing"/>
        <w:rPr>
          <w:rFonts w:ascii="Arial" w:hAnsi="Arial" w:cs="Arial"/>
          <w:sz w:val="24"/>
          <w:szCs w:val="24"/>
        </w:rPr>
      </w:pPr>
      <w:r w:rsidRPr="000916EE">
        <w:rPr>
          <w:rFonts w:ascii="Arial" w:hAnsi="Arial" w:cs="Arial"/>
          <w:b/>
          <w:sz w:val="24"/>
          <w:szCs w:val="24"/>
        </w:rPr>
        <w:t>2</w:t>
      </w:r>
      <w:r w:rsidRPr="000916EE">
        <w:rPr>
          <w:rFonts w:ascii="Arial" w:hAnsi="Arial" w:cs="Arial"/>
          <w:b/>
          <w:sz w:val="24"/>
          <w:szCs w:val="24"/>
        </w:rPr>
        <w:tab/>
      </w:r>
      <w:r w:rsidRPr="000916EE">
        <w:rPr>
          <w:rFonts w:ascii="Arial" w:hAnsi="Arial" w:cs="Arial"/>
          <w:b/>
          <w:sz w:val="24"/>
          <w:szCs w:val="24"/>
          <w:u w:val="single"/>
        </w:rPr>
        <w:t>Apologies</w:t>
      </w:r>
    </w:p>
    <w:p w:rsidR="007B3204" w:rsidRDefault="007B3204" w:rsidP="007B3204">
      <w:pPr>
        <w:pStyle w:val="NoSpacing"/>
        <w:spacing w:line="240" w:lineRule="auto"/>
        <w:jc w:val="both"/>
        <w:rPr>
          <w:rFonts w:ascii="Arial" w:hAnsi="Arial" w:cs="Arial"/>
        </w:rPr>
      </w:pPr>
    </w:p>
    <w:p w:rsidR="00FD36B8" w:rsidRDefault="00FD36B8" w:rsidP="007B3204">
      <w:pPr>
        <w:pStyle w:val="NoSpacing"/>
        <w:spacing w:line="240" w:lineRule="auto"/>
        <w:jc w:val="both"/>
        <w:rPr>
          <w:rFonts w:ascii="Arial" w:hAnsi="Arial" w:cs="Arial"/>
        </w:rPr>
      </w:pPr>
      <w:r>
        <w:rPr>
          <w:rFonts w:ascii="Arial" w:hAnsi="Arial" w:cs="Arial"/>
        </w:rPr>
        <w:t>Apologies were received from:</w:t>
      </w:r>
    </w:p>
    <w:p w:rsidR="0088139D" w:rsidRDefault="0088139D" w:rsidP="0088139D">
      <w:pPr>
        <w:pStyle w:val="NoSpacing"/>
        <w:spacing w:line="276" w:lineRule="auto"/>
        <w:jc w:val="both"/>
        <w:rPr>
          <w:rFonts w:ascii="Arial" w:hAnsi="Arial" w:cs="Arial"/>
        </w:rPr>
      </w:pPr>
      <w:r w:rsidRPr="0073341E">
        <w:rPr>
          <w:rFonts w:ascii="Arial" w:hAnsi="Arial" w:cs="Arial"/>
        </w:rPr>
        <w:t xml:space="preserve">Ben Griffiths, Senior </w:t>
      </w:r>
      <w:r>
        <w:rPr>
          <w:rFonts w:ascii="Arial" w:hAnsi="Arial" w:cs="Arial"/>
        </w:rPr>
        <w:t xml:space="preserve">Medicines Optimisation </w:t>
      </w:r>
      <w:r w:rsidRPr="0073341E">
        <w:rPr>
          <w:rFonts w:ascii="Arial" w:hAnsi="Arial" w:cs="Arial"/>
        </w:rPr>
        <w:t>Pharmacist (NECS)</w:t>
      </w:r>
    </w:p>
    <w:p w:rsidR="0030359E" w:rsidRDefault="0030359E" w:rsidP="0030359E">
      <w:pPr>
        <w:pStyle w:val="NoSpacing"/>
        <w:jc w:val="both"/>
        <w:rPr>
          <w:rFonts w:ascii="Arial" w:hAnsi="Arial" w:cs="Arial"/>
        </w:rPr>
      </w:pPr>
      <w:r w:rsidRPr="0073341E">
        <w:rPr>
          <w:rFonts w:ascii="Arial" w:hAnsi="Arial" w:cs="Arial"/>
        </w:rPr>
        <w:t>Paulash Haider (PH) - Procurement Pharmacist (NLaG)</w:t>
      </w:r>
    </w:p>
    <w:p w:rsidR="00C36DA3" w:rsidRPr="0073341E" w:rsidRDefault="00C36DA3" w:rsidP="00C36DA3">
      <w:pPr>
        <w:pStyle w:val="NoSpacing"/>
        <w:spacing w:line="276" w:lineRule="auto"/>
        <w:jc w:val="both"/>
        <w:rPr>
          <w:rFonts w:ascii="Arial" w:hAnsi="Arial" w:cs="Arial"/>
        </w:rPr>
      </w:pPr>
      <w:r w:rsidRPr="0073341E">
        <w:rPr>
          <w:rFonts w:ascii="Arial" w:hAnsi="Arial" w:cs="Arial"/>
        </w:rPr>
        <w:t>Andy Karvot, Consultant Pharmacist Antimicrobials (NLaG)</w:t>
      </w:r>
    </w:p>
    <w:p w:rsidR="0030359E" w:rsidRPr="0073341E" w:rsidRDefault="0030359E" w:rsidP="0030359E">
      <w:pPr>
        <w:pStyle w:val="NoSpacing"/>
        <w:spacing w:line="276" w:lineRule="auto"/>
        <w:jc w:val="both"/>
        <w:rPr>
          <w:rFonts w:ascii="Arial" w:hAnsi="Arial" w:cs="Arial"/>
        </w:rPr>
      </w:pPr>
      <w:r w:rsidRPr="0073341E">
        <w:rPr>
          <w:rFonts w:ascii="Arial" w:hAnsi="Arial" w:cs="Arial"/>
        </w:rPr>
        <w:t>Alex Molyneux (AM) – Medicines Optimisation Pharmacist (NECS)</w:t>
      </w:r>
    </w:p>
    <w:p w:rsidR="00A116CA" w:rsidRDefault="00A116CA" w:rsidP="00A116CA">
      <w:pPr>
        <w:pStyle w:val="NoSpacing"/>
        <w:spacing w:line="276" w:lineRule="auto"/>
        <w:jc w:val="both"/>
        <w:rPr>
          <w:rFonts w:ascii="Arial" w:hAnsi="Arial" w:cs="Arial"/>
        </w:rPr>
      </w:pPr>
      <w:r w:rsidRPr="0073341E">
        <w:rPr>
          <w:rFonts w:ascii="Arial" w:hAnsi="Arial" w:cs="Arial"/>
        </w:rPr>
        <w:t>Eddie McCabe (EMc) – Assistant Director of Finance, Contracts &amp; Procurement (NE</w:t>
      </w:r>
      <w:r>
        <w:rPr>
          <w:rFonts w:ascii="Arial" w:hAnsi="Arial" w:cs="Arial"/>
        </w:rPr>
        <w:t>L CCG</w:t>
      </w:r>
      <w:r w:rsidRPr="0073341E">
        <w:rPr>
          <w:rFonts w:ascii="Arial" w:hAnsi="Arial" w:cs="Arial"/>
        </w:rPr>
        <w:t>)</w:t>
      </w:r>
    </w:p>
    <w:p w:rsidR="00DE245D" w:rsidRPr="0073341E" w:rsidRDefault="00DE245D" w:rsidP="00DE245D">
      <w:pPr>
        <w:pStyle w:val="NoSpacing"/>
        <w:spacing w:line="276" w:lineRule="auto"/>
        <w:jc w:val="both"/>
        <w:rPr>
          <w:rFonts w:ascii="Arial" w:hAnsi="Arial" w:cs="Arial"/>
          <w:bCs/>
        </w:rPr>
      </w:pPr>
      <w:r w:rsidRPr="0073341E">
        <w:rPr>
          <w:rFonts w:ascii="Arial" w:hAnsi="Arial" w:cs="Arial"/>
          <w:bCs/>
        </w:rPr>
        <w:t>Mrs Aliya Turk (AT) – Professional Secretary APC</w:t>
      </w:r>
    </w:p>
    <w:p w:rsidR="00063565" w:rsidRDefault="00063565" w:rsidP="00766E20">
      <w:pPr>
        <w:pStyle w:val="NoSpacing"/>
        <w:spacing w:line="276" w:lineRule="auto"/>
        <w:jc w:val="both"/>
        <w:rPr>
          <w:rFonts w:ascii="Arial" w:hAnsi="Arial" w:cs="Arial"/>
          <w:i/>
        </w:rPr>
      </w:pPr>
    </w:p>
    <w:p w:rsidR="005A5091" w:rsidRDefault="005A5091" w:rsidP="00E75234">
      <w:pPr>
        <w:pStyle w:val="NoSpacing"/>
        <w:jc w:val="both"/>
        <w:rPr>
          <w:rFonts w:ascii="Arial" w:hAnsi="Arial" w:cs="Arial"/>
          <w:b/>
          <w:u w:val="single"/>
        </w:rPr>
      </w:pPr>
    </w:p>
    <w:p w:rsidR="000F7B04" w:rsidRPr="00715616" w:rsidRDefault="000F7B04" w:rsidP="00E75234">
      <w:pPr>
        <w:pStyle w:val="NoSpacing"/>
        <w:jc w:val="both"/>
        <w:rPr>
          <w:rFonts w:ascii="Arial" w:hAnsi="Arial" w:cs="Arial"/>
          <w:shd w:val="clear" w:color="auto" w:fill="FFFF00"/>
        </w:rPr>
      </w:pPr>
      <w:r w:rsidRPr="00715616">
        <w:rPr>
          <w:rFonts w:ascii="Arial" w:hAnsi="Arial" w:cs="Arial"/>
          <w:b/>
          <w:u w:val="single"/>
        </w:rPr>
        <w:t xml:space="preserve">Declarations of </w:t>
      </w:r>
      <w:r w:rsidR="002D0ED2">
        <w:rPr>
          <w:rFonts w:ascii="Arial" w:hAnsi="Arial" w:cs="Arial"/>
          <w:b/>
          <w:u w:val="single"/>
        </w:rPr>
        <w:t>Pecu</w:t>
      </w:r>
      <w:r w:rsidR="000C4C7D">
        <w:rPr>
          <w:rFonts w:ascii="Arial" w:hAnsi="Arial" w:cs="Arial"/>
          <w:b/>
          <w:u w:val="single"/>
        </w:rPr>
        <w:t>n</w:t>
      </w:r>
      <w:r w:rsidR="002D0ED2">
        <w:rPr>
          <w:rFonts w:ascii="Arial" w:hAnsi="Arial" w:cs="Arial"/>
          <w:b/>
          <w:u w:val="single"/>
        </w:rPr>
        <w:t xml:space="preserve">iary </w:t>
      </w:r>
      <w:r w:rsidRPr="00715616">
        <w:rPr>
          <w:rFonts w:ascii="Arial" w:hAnsi="Arial" w:cs="Arial"/>
          <w:b/>
          <w:u w:val="single"/>
        </w:rPr>
        <w:t>Interest</w:t>
      </w:r>
    </w:p>
    <w:p w:rsidR="000F7B04" w:rsidRDefault="000F7B04" w:rsidP="001A22E5">
      <w:pPr>
        <w:pStyle w:val="NoSpacing"/>
        <w:tabs>
          <w:tab w:val="left" w:pos="1755"/>
        </w:tabs>
        <w:jc w:val="both"/>
        <w:rPr>
          <w:rFonts w:ascii="Arial" w:eastAsia="Times New Roman" w:hAnsi="Arial" w:cs="Arial"/>
        </w:rPr>
      </w:pPr>
    </w:p>
    <w:p w:rsidR="0045749A" w:rsidRPr="005453C7" w:rsidRDefault="00C05D4B" w:rsidP="000F7B04">
      <w:pPr>
        <w:pStyle w:val="NoSpacing"/>
        <w:jc w:val="both"/>
        <w:rPr>
          <w:rFonts w:ascii="Arial" w:hAnsi="Arial" w:cs="Arial"/>
        </w:rPr>
      </w:pPr>
      <w:r w:rsidRPr="005453C7">
        <w:rPr>
          <w:rFonts w:ascii="Arial" w:hAnsi="Arial" w:cs="Arial"/>
        </w:rPr>
        <w:t>There were no declarations of financial interest.</w:t>
      </w:r>
    </w:p>
    <w:p w:rsidR="00C05D4B" w:rsidRDefault="00C05D4B" w:rsidP="000F7B04">
      <w:pPr>
        <w:pStyle w:val="NoSpacing"/>
        <w:jc w:val="both"/>
        <w:rPr>
          <w:rFonts w:ascii="Arial" w:hAnsi="Arial" w:cs="Arial"/>
          <w:b/>
        </w:rPr>
      </w:pPr>
    </w:p>
    <w:p w:rsidR="000F7B04" w:rsidRPr="00715616" w:rsidRDefault="000F7B04" w:rsidP="000F7B04">
      <w:pPr>
        <w:pStyle w:val="NoSpacing"/>
        <w:jc w:val="both"/>
        <w:rPr>
          <w:rFonts w:ascii="Arial" w:hAnsi="Arial" w:cs="Arial"/>
        </w:rPr>
      </w:pPr>
      <w:r w:rsidRPr="00715616">
        <w:rPr>
          <w:rFonts w:ascii="Arial" w:hAnsi="Arial" w:cs="Arial"/>
          <w:b/>
        </w:rPr>
        <w:t>4</w:t>
      </w:r>
      <w:r w:rsidRPr="00715616">
        <w:rPr>
          <w:rFonts w:ascii="Arial" w:hAnsi="Arial" w:cs="Arial"/>
          <w:b/>
        </w:rPr>
        <w:tab/>
      </w:r>
      <w:r w:rsidRPr="00715616">
        <w:rPr>
          <w:rFonts w:ascii="Arial" w:hAnsi="Arial" w:cs="Arial"/>
          <w:b/>
          <w:u w:val="single"/>
        </w:rPr>
        <w:t>Minutes of Previous Meeting and Matters Arising</w:t>
      </w:r>
    </w:p>
    <w:p w:rsidR="000F7B04" w:rsidRDefault="000F7B04" w:rsidP="000F7B04">
      <w:pPr>
        <w:pStyle w:val="NoSpacing"/>
        <w:jc w:val="both"/>
        <w:rPr>
          <w:rFonts w:ascii="Arial" w:hAnsi="Arial" w:cs="Arial"/>
        </w:rPr>
      </w:pPr>
    </w:p>
    <w:p w:rsidR="0030359E" w:rsidRDefault="0030359E" w:rsidP="0030359E">
      <w:pPr>
        <w:pStyle w:val="NoSpacing"/>
        <w:jc w:val="both"/>
        <w:rPr>
          <w:rFonts w:ascii="Arial" w:hAnsi="Arial" w:cs="Arial"/>
          <w:u w:val="single"/>
        </w:rPr>
      </w:pPr>
      <w:r>
        <w:rPr>
          <w:rFonts w:ascii="Arial" w:hAnsi="Arial" w:cs="Arial"/>
          <w:u w:val="single"/>
        </w:rPr>
        <w:t xml:space="preserve">Discussion and Approval of </w:t>
      </w:r>
      <w:r w:rsidRPr="0030359E">
        <w:rPr>
          <w:rFonts w:ascii="Arial" w:hAnsi="Arial" w:cs="Arial"/>
          <w:u w:val="single"/>
        </w:rPr>
        <w:t>November Minutes</w:t>
      </w:r>
      <w:r>
        <w:rPr>
          <w:rFonts w:ascii="Arial" w:hAnsi="Arial" w:cs="Arial"/>
        </w:rPr>
        <w:t>:</w:t>
      </w:r>
      <w:r w:rsidRPr="0030359E">
        <w:rPr>
          <w:rFonts w:ascii="Arial" w:hAnsi="Arial" w:cs="Arial"/>
          <w:u w:val="single"/>
        </w:rPr>
        <w:t xml:space="preserve"> </w:t>
      </w:r>
    </w:p>
    <w:p w:rsidR="0030359E" w:rsidRDefault="0030359E" w:rsidP="0030359E">
      <w:pPr>
        <w:pStyle w:val="NoSpacing"/>
        <w:jc w:val="both"/>
        <w:rPr>
          <w:rFonts w:ascii="Arial" w:hAnsi="Arial" w:cs="Arial"/>
          <w:u w:val="single"/>
        </w:rPr>
      </w:pPr>
    </w:p>
    <w:p w:rsidR="0030359E" w:rsidRDefault="0030359E" w:rsidP="0030359E">
      <w:pPr>
        <w:pStyle w:val="NoSpacing"/>
        <w:jc w:val="both"/>
        <w:rPr>
          <w:rFonts w:ascii="Arial" w:hAnsi="Arial" w:cs="Arial"/>
        </w:rPr>
      </w:pPr>
      <w:r w:rsidRPr="0030359E">
        <w:rPr>
          <w:rFonts w:ascii="Arial" w:hAnsi="Arial" w:cs="Arial"/>
        </w:rPr>
        <w:t>Biosimilars list</w:t>
      </w:r>
      <w:r>
        <w:rPr>
          <w:rFonts w:ascii="Arial" w:hAnsi="Arial" w:cs="Arial"/>
        </w:rPr>
        <w:t xml:space="preserve"> – RS would be sent a copy of this list.  </w:t>
      </w:r>
    </w:p>
    <w:p w:rsidR="0030359E" w:rsidRDefault="0030359E" w:rsidP="0030359E">
      <w:pPr>
        <w:pStyle w:val="NoSpacing"/>
        <w:ind w:left="3600" w:firstLine="720"/>
        <w:jc w:val="right"/>
        <w:rPr>
          <w:rFonts w:ascii="Arial" w:hAnsi="Arial" w:cs="Arial"/>
        </w:rPr>
      </w:pPr>
      <w:r w:rsidRPr="0030359E">
        <w:rPr>
          <w:rFonts w:ascii="Arial" w:hAnsi="Arial" w:cs="Arial"/>
          <w:b/>
        </w:rPr>
        <w:t>Action: JR</w:t>
      </w:r>
    </w:p>
    <w:p w:rsidR="0030359E" w:rsidRDefault="0030359E" w:rsidP="0030359E">
      <w:pPr>
        <w:pStyle w:val="NoSpacing"/>
        <w:jc w:val="both"/>
        <w:rPr>
          <w:rFonts w:ascii="Arial" w:hAnsi="Arial" w:cs="Arial"/>
        </w:rPr>
      </w:pPr>
    </w:p>
    <w:p w:rsidR="0030359E" w:rsidRDefault="0030359E" w:rsidP="0030359E">
      <w:pPr>
        <w:pStyle w:val="NoSpacing"/>
        <w:jc w:val="both"/>
        <w:rPr>
          <w:rFonts w:ascii="Arial" w:hAnsi="Arial" w:cs="Arial"/>
        </w:rPr>
      </w:pPr>
      <w:r>
        <w:rPr>
          <w:rFonts w:ascii="Arial" w:hAnsi="Arial" w:cs="Arial"/>
        </w:rPr>
        <w:t xml:space="preserve">It was noted that the </w:t>
      </w:r>
      <w:r w:rsidRPr="0030359E">
        <w:rPr>
          <w:rFonts w:ascii="Arial" w:hAnsi="Arial" w:cs="Arial"/>
        </w:rPr>
        <w:t>Antimicrobial Guidelines have been approved but there are still some issues with the formatting.  Once</w:t>
      </w:r>
      <w:r>
        <w:rPr>
          <w:rFonts w:ascii="Arial" w:hAnsi="Arial" w:cs="Arial"/>
        </w:rPr>
        <w:t xml:space="preserve"> these issues are</w:t>
      </w:r>
      <w:r w:rsidRPr="0030359E">
        <w:rPr>
          <w:rFonts w:ascii="Arial" w:hAnsi="Arial" w:cs="Arial"/>
        </w:rPr>
        <w:t xml:space="preserve"> sorted these will go on the website. </w:t>
      </w:r>
    </w:p>
    <w:p w:rsidR="0030359E" w:rsidRPr="0030359E" w:rsidRDefault="0030359E" w:rsidP="0030359E">
      <w:pPr>
        <w:pStyle w:val="NoSpacing"/>
        <w:jc w:val="right"/>
        <w:rPr>
          <w:rFonts w:ascii="Arial" w:hAnsi="Arial" w:cs="Arial"/>
          <w:b/>
        </w:rPr>
      </w:pPr>
      <w:r w:rsidRPr="0030359E">
        <w:rPr>
          <w:rFonts w:ascii="Arial" w:hAnsi="Arial" w:cs="Arial"/>
          <w:b/>
        </w:rPr>
        <w:t>Action: AT</w:t>
      </w:r>
    </w:p>
    <w:p w:rsidR="0030359E" w:rsidRDefault="0030359E" w:rsidP="0030359E">
      <w:pPr>
        <w:pStyle w:val="NoSpacing"/>
        <w:jc w:val="both"/>
        <w:rPr>
          <w:rFonts w:ascii="Arial" w:hAnsi="Arial" w:cs="Arial"/>
        </w:rPr>
      </w:pPr>
    </w:p>
    <w:p w:rsidR="0030359E" w:rsidRDefault="0030359E" w:rsidP="0030359E">
      <w:pPr>
        <w:pStyle w:val="NoSpacing"/>
        <w:jc w:val="both"/>
        <w:rPr>
          <w:rFonts w:ascii="Arial" w:hAnsi="Arial" w:cs="Arial"/>
        </w:rPr>
      </w:pPr>
      <w:r w:rsidRPr="0030359E">
        <w:rPr>
          <w:rFonts w:ascii="Arial" w:hAnsi="Arial" w:cs="Arial"/>
        </w:rPr>
        <w:t>Constipation Pathway – Miss Kaur has now signed this off.  This was circulated</w:t>
      </w:r>
      <w:r>
        <w:rPr>
          <w:rFonts w:ascii="Arial" w:hAnsi="Arial" w:cs="Arial"/>
        </w:rPr>
        <w:t xml:space="preserve"> during </w:t>
      </w:r>
      <w:r w:rsidRPr="0030359E">
        <w:rPr>
          <w:rFonts w:ascii="Arial" w:hAnsi="Arial" w:cs="Arial"/>
        </w:rPr>
        <w:t xml:space="preserve"> today’s meeting.   Discussion took place and amendments agreed.  </w:t>
      </w:r>
      <w:r w:rsidR="00DD3003">
        <w:rPr>
          <w:rFonts w:ascii="Arial" w:hAnsi="Arial" w:cs="Arial"/>
        </w:rPr>
        <w:t xml:space="preserve"> Lubiprostone will be listed as ‘green’ on the formulary.</w:t>
      </w:r>
    </w:p>
    <w:p w:rsidR="0030359E" w:rsidRPr="0030359E" w:rsidRDefault="0030359E" w:rsidP="0030359E">
      <w:pPr>
        <w:pStyle w:val="NoSpacing"/>
        <w:jc w:val="right"/>
        <w:rPr>
          <w:rFonts w:ascii="Arial" w:hAnsi="Arial" w:cs="Arial"/>
          <w:b/>
        </w:rPr>
      </w:pPr>
      <w:r w:rsidRPr="0030359E">
        <w:rPr>
          <w:rFonts w:ascii="Arial" w:hAnsi="Arial" w:cs="Arial"/>
          <w:b/>
        </w:rPr>
        <w:t>Action: AO</w:t>
      </w:r>
      <w:r w:rsidR="00DD3003">
        <w:rPr>
          <w:rFonts w:ascii="Arial" w:hAnsi="Arial" w:cs="Arial"/>
          <w:b/>
        </w:rPr>
        <w:t>/AT</w:t>
      </w:r>
    </w:p>
    <w:p w:rsidR="0030359E" w:rsidRPr="0030359E" w:rsidRDefault="0030359E" w:rsidP="0030359E">
      <w:pPr>
        <w:pStyle w:val="NoSpacing"/>
        <w:jc w:val="both"/>
        <w:rPr>
          <w:rFonts w:ascii="Arial" w:hAnsi="Arial" w:cs="Arial"/>
        </w:rPr>
      </w:pPr>
    </w:p>
    <w:p w:rsidR="0030359E" w:rsidRPr="0030359E" w:rsidRDefault="0030359E" w:rsidP="0030359E">
      <w:pPr>
        <w:pStyle w:val="NoSpacing"/>
        <w:jc w:val="both"/>
        <w:rPr>
          <w:rFonts w:ascii="Arial" w:hAnsi="Arial" w:cs="Arial"/>
        </w:rPr>
      </w:pPr>
      <w:r w:rsidRPr="0030359E">
        <w:rPr>
          <w:rFonts w:ascii="Arial" w:hAnsi="Arial" w:cs="Arial"/>
        </w:rPr>
        <w:t xml:space="preserve">DOAC – </w:t>
      </w:r>
      <w:r>
        <w:rPr>
          <w:rFonts w:ascii="Arial" w:hAnsi="Arial" w:cs="Arial"/>
        </w:rPr>
        <w:t xml:space="preserve">a </w:t>
      </w:r>
      <w:r w:rsidRPr="0030359E">
        <w:rPr>
          <w:rFonts w:ascii="Arial" w:hAnsi="Arial" w:cs="Arial"/>
        </w:rPr>
        <w:t xml:space="preserve">meeting </w:t>
      </w:r>
      <w:r>
        <w:rPr>
          <w:rFonts w:ascii="Arial" w:hAnsi="Arial" w:cs="Arial"/>
        </w:rPr>
        <w:t xml:space="preserve">has been </w:t>
      </w:r>
      <w:r w:rsidRPr="0030359E">
        <w:rPr>
          <w:rFonts w:ascii="Arial" w:hAnsi="Arial" w:cs="Arial"/>
        </w:rPr>
        <w:t xml:space="preserve">arranged for Friday 19 January 2018, </w:t>
      </w:r>
      <w:r>
        <w:rPr>
          <w:rFonts w:ascii="Arial" w:hAnsi="Arial" w:cs="Arial"/>
        </w:rPr>
        <w:t>at</w:t>
      </w:r>
      <w:r w:rsidRPr="0030359E">
        <w:rPr>
          <w:rFonts w:ascii="Arial" w:hAnsi="Arial" w:cs="Arial"/>
        </w:rPr>
        <w:t xml:space="preserve"> Health Place, Brigg – invitations have gone out.</w:t>
      </w:r>
      <w:r>
        <w:rPr>
          <w:rFonts w:ascii="Arial" w:hAnsi="Arial" w:cs="Arial"/>
        </w:rPr>
        <w:t xml:space="preserve">  The meeting would be led by Dr Simon Thackery, who was inviting the outside companies to present.  It was agreed that e</w:t>
      </w:r>
      <w:r w:rsidRPr="0030359E">
        <w:rPr>
          <w:rFonts w:ascii="Arial" w:hAnsi="Arial" w:cs="Arial"/>
        </w:rPr>
        <w:t xml:space="preserve">ven if this was not widely taken up then the presentations made by the companies could be then shared with the APC.  </w:t>
      </w:r>
    </w:p>
    <w:p w:rsidR="0030359E" w:rsidRPr="0030359E" w:rsidRDefault="0030359E" w:rsidP="0030359E">
      <w:pPr>
        <w:pStyle w:val="NoSpacing"/>
        <w:jc w:val="right"/>
        <w:rPr>
          <w:rFonts w:ascii="Arial" w:hAnsi="Arial" w:cs="Arial"/>
          <w:b/>
        </w:rPr>
      </w:pPr>
      <w:r w:rsidRPr="0030359E">
        <w:rPr>
          <w:rFonts w:ascii="Arial" w:hAnsi="Arial" w:cs="Arial"/>
          <w:b/>
        </w:rPr>
        <w:lastRenderedPageBreak/>
        <w:t>Action: JR/RS</w:t>
      </w:r>
    </w:p>
    <w:p w:rsidR="0030359E" w:rsidRPr="0030359E" w:rsidRDefault="0030359E" w:rsidP="0030359E">
      <w:pPr>
        <w:pStyle w:val="NoSpacing"/>
        <w:jc w:val="both"/>
        <w:rPr>
          <w:rFonts w:ascii="Arial" w:hAnsi="Arial" w:cs="Arial"/>
        </w:rPr>
      </w:pPr>
      <w:r w:rsidRPr="0030359E">
        <w:rPr>
          <w:rFonts w:ascii="Arial" w:hAnsi="Arial" w:cs="Arial"/>
        </w:rPr>
        <w:t xml:space="preserve">Transanal Irrigation Pathway – this had been closed for discussion between CCGs for implementation but unfortunately HT reported that it would appear that </w:t>
      </w:r>
      <w:r w:rsidR="00DD3003">
        <w:rPr>
          <w:rFonts w:ascii="Arial" w:hAnsi="Arial" w:cs="Arial"/>
        </w:rPr>
        <w:t xml:space="preserve"> further </w:t>
      </w:r>
      <w:r w:rsidRPr="0030359E">
        <w:rPr>
          <w:rFonts w:ascii="Arial" w:hAnsi="Arial" w:cs="Arial"/>
        </w:rPr>
        <w:t>discussion within NLAG</w:t>
      </w:r>
      <w:r w:rsidR="00DD3003">
        <w:rPr>
          <w:rFonts w:ascii="Arial" w:hAnsi="Arial" w:cs="Arial"/>
        </w:rPr>
        <w:t xml:space="preserve"> is still required.  T</w:t>
      </w:r>
      <w:r w:rsidRPr="0030359E">
        <w:rPr>
          <w:rFonts w:ascii="Arial" w:hAnsi="Arial" w:cs="Arial"/>
        </w:rPr>
        <w:t>his is going to be reviewed in line with the whole service</w:t>
      </w:r>
      <w:r w:rsidR="00DD3003">
        <w:rPr>
          <w:rFonts w:ascii="Arial" w:hAnsi="Arial" w:cs="Arial"/>
        </w:rPr>
        <w:t>.  It is not clear where transanal irrigation sits within the service as there are already pressures within this service.</w:t>
      </w:r>
      <w:r w:rsidRPr="0030359E">
        <w:rPr>
          <w:rFonts w:ascii="Arial" w:hAnsi="Arial" w:cs="Arial"/>
        </w:rPr>
        <w:t xml:space="preserve">  HT would feedback to the Surgery and Critical Care Management Team and then </w:t>
      </w:r>
      <w:r w:rsidR="00CD7827">
        <w:rPr>
          <w:rFonts w:ascii="Arial" w:hAnsi="Arial" w:cs="Arial"/>
        </w:rPr>
        <w:t>report</w:t>
      </w:r>
      <w:r>
        <w:rPr>
          <w:rFonts w:ascii="Arial" w:hAnsi="Arial" w:cs="Arial"/>
        </w:rPr>
        <w:t xml:space="preserve"> </w:t>
      </w:r>
      <w:r w:rsidRPr="0030359E">
        <w:rPr>
          <w:rFonts w:ascii="Arial" w:hAnsi="Arial" w:cs="Arial"/>
        </w:rPr>
        <w:t>back to RS.</w:t>
      </w:r>
    </w:p>
    <w:p w:rsidR="0030359E" w:rsidRPr="0030359E" w:rsidRDefault="0030359E" w:rsidP="0030359E">
      <w:pPr>
        <w:pStyle w:val="NoSpacing"/>
        <w:jc w:val="right"/>
        <w:rPr>
          <w:rFonts w:ascii="Arial" w:hAnsi="Arial" w:cs="Arial"/>
          <w:b/>
        </w:rPr>
      </w:pPr>
      <w:r w:rsidRPr="0030359E">
        <w:rPr>
          <w:rFonts w:ascii="Arial" w:hAnsi="Arial" w:cs="Arial"/>
          <w:b/>
        </w:rPr>
        <w:t>Action: HT</w:t>
      </w:r>
    </w:p>
    <w:p w:rsidR="0030359E" w:rsidRDefault="0030359E" w:rsidP="0030359E">
      <w:pPr>
        <w:pStyle w:val="NoSpacing"/>
        <w:jc w:val="both"/>
        <w:rPr>
          <w:rFonts w:ascii="Arial" w:hAnsi="Arial" w:cs="Arial"/>
        </w:rPr>
      </w:pPr>
    </w:p>
    <w:p w:rsidR="0030359E" w:rsidRDefault="0030359E" w:rsidP="0030359E">
      <w:pPr>
        <w:pStyle w:val="NoSpacing"/>
        <w:jc w:val="both"/>
        <w:rPr>
          <w:rFonts w:ascii="Arial" w:hAnsi="Arial" w:cs="Arial"/>
        </w:rPr>
      </w:pPr>
      <w:r w:rsidRPr="0030359E">
        <w:rPr>
          <w:rFonts w:ascii="Arial" w:hAnsi="Arial" w:cs="Arial"/>
        </w:rPr>
        <w:t xml:space="preserve">Trimbow </w:t>
      </w:r>
      <w:r>
        <w:rPr>
          <w:rFonts w:ascii="Arial" w:hAnsi="Arial" w:cs="Arial"/>
        </w:rPr>
        <w:t>had now been</w:t>
      </w:r>
      <w:r w:rsidRPr="0030359E">
        <w:rPr>
          <w:rFonts w:ascii="Arial" w:hAnsi="Arial" w:cs="Arial"/>
        </w:rPr>
        <w:t xml:space="preserve"> approved at M&amp;T and can now be added to the formulary.</w:t>
      </w:r>
    </w:p>
    <w:p w:rsidR="0030359E" w:rsidRPr="0030359E" w:rsidRDefault="0030359E" w:rsidP="001F5814">
      <w:pPr>
        <w:pStyle w:val="NoSpacing"/>
        <w:jc w:val="right"/>
        <w:rPr>
          <w:rFonts w:ascii="Arial" w:hAnsi="Arial" w:cs="Arial"/>
          <w:b/>
        </w:rPr>
      </w:pPr>
      <w:r w:rsidRPr="0030359E">
        <w:rPr>
          <w:rFonts w:ascii="Arial" w:hAnsi="Arial" w:cs="Arial"/>
          <w:b/>
        </w:rPr>
        <w:t>Action: AT</w:t>
      </w:r>
    </w:p>
    <w:p w:rsidR="0030359E" w:rsidRPr="0030359E" w:rsidRDefault="0030359E" w:rsidP="0030359E">
      <w:pPr>
        <w:pStyle w:val="NoSpacing"/>
        <w:jc w:val="both"/>
        <w:rPr>
          <w:rFonts w:ascii="Arial" w:hAnsi="Arial" w:cs="Arial"/>
        </w:rPr>
      </w:pPr>
    </w:p>
    <w:p w:rsidR="0030359E" w:rsidRDefault="0030359E" w:rsidP="0030359E">
      <w:pPr>
        <w:pStyle w:val="NoSpacing"/>
        <w:jc w:val="both"/>
        <w:rPr>
          <w:rFonts w:ascii="Arial" w:hAnsi="Arial" w:cs="Arial"/>
        </w:rPr>
      </w:pPr>
      <w:r w:rsidRPr="0030359E">
        <w:rPr>
          <w:rFonts w:ascii="Arial" w:hAnsi="Arial" w:cs="Arial"/>
        </w:rPr>
        <w:t xml:space="preserve">Freestyle </w:t>
      </w:r>
      <w:proofErr w:type="spellStart"/>
      <w:r w:rsidRPr="0030359E">
        <w:rPr>
          <w:rFonts w:ascii="Arial" w:hAnsi="Arial" w:cs="Arial"/>
        </w:rPr>
        <w:t>Libr</w:t>
      </w:r>
      <w:r w:rsidR="00CD7827">
        <w:rPr>
          <w:rFonts w:ascii="Arial" w:hAnsi="Arial" w:cs="Arial"/>
        </w:rPr>
        <w:t>e</w:t>
      </w:r>
      <w:proofErr w:type="spellEnd"/>
      <w:r w:rsidRPr="0030359E">
        <w:rPr>
          <w:rFonts w:ascii="Arial" w:hAnsi="Arial" w:cs="Arial"/>
        </w:rPr>
        <w:t xml:space="preserve"> – </w:t>
      </w:r>
      <w:r w:rsidR="001F5814">
        <w:rPr>
          <w:rFonts w:ascii="Arial" w:hAnsi="Arial" w:cs="Arial"/>
        </w:rPr>
        <w:t>this would be looked</w:t>
      </w:r>
      <w:r w:rsidRPr="0030359E">
        <w:rPr>
          <w:rFonts w:ascii="Arial" w:hAnsi="Arial" w:cs="Arial"/>
        </w:rPr>
        <w:t xml:space="preserve"> at again as more guidance has come out from the </w:t>
      </w:r>
      <w:r w:rsidR="00DD3003">
        <w:rPr>
          <w:rFonts w:ascii="Arial" w:hAnsi="Arial" w:cs="Arial"/>
        </w:rPr>
        <w:t xml:space="preserve">Regional </w:t>
      </w:r>
      <w:r w:rsidRPr="0030359E">
        <w:rPr>
          <w:rFonts w:ascii="Arial" w:hAnsi="Arial" w:cs="Arial"/>
        </w:rPr>
        <w:t>Medicines Optimisation</w:t>
      </w:r>
      <w:r w:rsidR="00DD3003">
        <w:rPr>
          <w:rFonts w:ascii="Arial" w:hAnsi="Arial" w:cs="Arial"/>
        </w:rPr>
        <w:t xml:space="preserve"> Committee (RMOC)</w:t>
      </w:r>
      <w:r w:rsidR="001F5814">
        <w:rPr>
          <w:rFonts w:ascii="Arial" w:hAnsi="Arial" w:cs="Arial"/>
        </w:rPr>
        <w:t>.  JR to add to February APC agenda.</w:t>
      </w:r>
    </w:p>
    <w:p w:rsidR="001F5814" w:rsidRPr="001F5814" w:rsidRDefault="001F5814" w:rsidP="001F5814">
      <w:pPr>
        <w:pStyle w:val="NoSpacing"/>
        <w:jc w:val="right"/>
        <w:rPr>
          <w:rFonts w:ascii="Arial" w:hAnsi="Arial" w:cs="Arial"/>
          <w:b/>
        </w:rPr>
      </w:pPr>
      <w:r w:rsidRPr="001F5814">
        <w:rPr>
          <w:rFonts w:ascii="Arial" w:hAnsi="Arial" w:cs="Arial"/>
          <w:b/>
        </w:rPr>
        <w:t>Action: JR</w:t>
      </w:r>
    </w:p>
    <w:p w:rsidR="0030359E" w:rsidRPr="0030359E" w:rsidRDefault="0030359E" w:rsidP="0030359E">
      <w:pPr>
        <w:pStyle w:val="NoSpacing"/>
        <w:jc w:val="both"/>
        <w:rPr>
          <w:rFonts w:ascii="Arial" w:hAnsi="Arial" w:cs="Arial"/>
        </w:rPr>
      </w:pPr>
    </w:p>
    <w:p w:rsidR="0030359E" w:rsidRPr="0030359E" w:rsidRDefault="0030359E" w:rsidP="0030359E">
      <w:pPr>
        <w:pStyle w:val="NoSpacing"/>
        <w:jc w:val="both"/>
        <w:rPr>
          <w:rFonts w:ascii="Arial" w:hAnsi="Arial" w:cs="Arial"/>
        </w:rPr>
      </w:pPr>
    </w:p>
    <w:p w:rsidR="0030359E" w:rsidRPr="0030359E" w:rsidRDefault="0030359E" w:rsidP="0030359E">
      <w:pPr>
        <w:pStyle w:val="NoSpacing"/>
        <w:jc w:val="both"/>
        <w:rPr>
          <w:rFonts w:ascii="Arial" w:hAnsi="Arial" w:cs="Arial"/>
          <w:u w:val="single"/>
        </w:rPr>
      </w:pPr>
    </w:p>
    <w:p w:rsidR="001F5814" w:rsidRDefault="0030359E" w:rsidP="0030359E">
      <w:pPr>
        <w:pStyle w:val="NoSpacing"/>
        <w:jc w:val="both"/>
        <w:rPr>
          <w:rFonts w:ascii="Arial" w:hAnsi="Arial" w:cs="Arial"/>
        </w:rPr>
      </w:pPr>
      <w:r w:rsidRPr="0030359E">
        <w:rPr>
          <w:rFonts w:ascii="Arial" w:hAnsi="Arial" w:cs="Arial"/>
          <w:u w:val="single"/>
        </w:rPr>
        <w:t xml:space="preserve">December Notes </w:t>
      </w:r>
      <w:r w:rsidRPr="0030359E">
        <w:rPr>
          <w:rFonts w:ascii="Arial" w:hAnsi="Arial" w:cs="Arial"/>
        </w:rPr>
        <w:t xml:space="preserve">– Approved as an accurate representation of the discussions that took place.  AT to update on the actions from this meeting.   </w:t>
      </w:r>
    </w:p>
    <w:p w:rsidR="001F5814" w:rsidRDefault="001F5814" w:rsidP="0030359E">
      <w:pPr>
        <w:pStyle w:val="NoSpacing"/>
        <w:jc w:val="both"/>
        <w:rPr>
          <w:rFonts w:ascii="Arial" w:hAnsi="Arial" w:cs="Arial"/>
        </w:rPr>
      </w:pPr>
    </w:p>
    <w:p w:rsidR="0030359E" w:rsidRPr="0030359E" w:rsidRDefault="00104FFB" w:rsidP="0030359E">
      <w:pPr>
        <w:pStyle w:val="NoSpacing"/>
        <w:jc w:val="both"/>
        <w:rPr>
          <w:rFonts w:ascii="Arial" w:hAnsi="Arial" w:cs="Arial"/>
        </w:rPr>
      </w:pPr>
      <w:r w:rsidRPr="0030359E">
        <w:rPr>
          <w:rFonts w:ascii="Arial" w:hAnsi="Arial" w:cs="Arial"/>
        </w:rPr>
        <w:t>Prescribing</w:t>
      </w:r>
      <w:r w:rsidR="0030359E" w:rsidRPr="0030359E">
        <w:rPr>
          <w:rFonts w:ascii="Arial" w:hAnsi="Arial" w:cs="Arial"/>
        </w:rPr>
        <w:t xml:space="preserve"> of </w:t>
      </w:r>
      <w:r w:rsidRPr="0030359E">
        <w:rPr>
          <w:rFonts w:ascii="Arial" w:hAnsi="Arial" w:cs="Arial"/>
        </w:rPr>
        <w:t>immunosuppressant’s</w:t>
      </w:r>
      <w:r w:rsidR="0030359E" w:rsidRPr="0030359E">
        <w:rPr>
          <w:rFonts w:ascii="Arial" w:hAnsi="Arial" w:cs="Arial"/>
        </w:rPr>
        <w:t xml:space="preserve"> following kidney transplant – prescribing should not be within Primary Care so no shared care agreement would be required for new patients.  Repatriation of </w:t>
      </w:r>
      <w:r>
        <w:rPr>
          <w:rFonts w:ascii="Arial" w:hAnsi="Arial" w:cs="Arial"/>
        </w:rPr>
        <w:t xml:space="preserve">existing </w:t>
      </w:r>
      <w:r w:rsidRPr="0030359E">
        <w:rPr>
          <w:rFonts w:ascii="Arial" w:hAnsi="Arial" w:cs="Arial"/>
        </w:rPr>
        <w:t>patients</w:t>
      </w:r>
      <w:r w:rsidR="0030359E" w:rsidRPr="0030359E">
        <w:rPr>
          <w:rFonts w:ascii="Arial" w:hAnsi="Arial" w:cs="Arial"/>
        </w:rPr>
        <w:t xml:space="preserve"> was still to take place.  PF would clarify what is happening across the region with regard to</w:t>
      </w:r>
      <w:r w:rsidR="00DD3003">
        <w:rPr>
          <w:rFonts w:ascii="Arial" w:hAnsi="Arial" w:cs="Arial"/>
        </w:rPr>
        <w:t xml:space="preserve"> receiving oral </w:t>
      </w:r>
      <w:r>
        <w:rPr>
          <w:rFonts w:ascii="Arial" w:hAnsi="Arial" w:cs="Arial"/>
        </w:rPr>
        <w:t>immunosuppressant’s</w:t>
      </w:r>
      <w:r w:rsidR="0030359E" w:rsidRPr="0030359E">
        <w:rPr>
          <w:rFonts w:ascii="Arial" w:hAnsi="Arial" w:cs="Arial"/>
        </w:rPr>
        <w:t xml:space="preserve"> when he me</w:t>
      </w:r>
      <w:r w:rsidR="00CD7827">
        <w:rPr>
          <w:rFonts w:ascii="Arial" w:hAnsi="Arial" w:cs="Arial"/>
        </w:rPr>
        <w:t>ets</w:t>
      </w:r>
      <w:r w:rsidR="0030359E" w:rsidRPr="0030359E">
        <w:rPr>
          <w:rFonts w:ascii="Arial" w:hAnsi="Arial" w:cs="Arial"/>
        </w:rPr>
        <w:t xml:space="preserve"> with the Chief Pharmacists from across the Region.</w:t>
      </w:r>
    </w:p>
    <w:p w:rsidR="006F65EC" w:rsidRPr="001F5814" w:rsidRDefault="001F5814" w:rsidP="001F5814">
      <w:pPr>
        <w:pStyle w:val="NoSpacing"/>
        <w:jc w:val="right"/>
        <w:rPr>
          <w:rFonts w:ascii="Arial" w:hAnsi="Arial" w:cs="Arial"/>
          <w:b/>
        </w:rPr>
      </w:pPr>
      <w:r w:rsidRPr="001F5814">
        <w:rPr>
          <w:rFonts w:ascii="Arial" w:hAnsi="Arial" w:cs="Arial"/>
          <w:b/>
        </w:rPr>
        <w:t>Action: PF</w:t>
      </w:r>
    </w:p>
    <w:p w:rsidR="00E82105" w:rsidRDefault="00E82105" w:rsidP="00291A2C">
      <w:pPr>
        <w:pStyle w:val="NoSpacing"/>
        <w:jc w:val="both"/>
        <w:rPr>
          <w:rFonts w:ascii="Arial" w:hAnsi="Arial" w:cs="Arial"/>
        </w:rPr>
      </w:pPr>
    </w:p>
    <w:p w:rsidR="00E112A1" w:rsidRPr="00E112A1" w:rsidRDefault="00E112A1" w:rsidP="00291A2C">
      <w:pPr>
        <w:pStyle w:val="NoSpacing"/>
        <w:jc w:val="both"/>
        <w:rPr>
          <w:rFonts w:ascii="Arial" w:hAnsi="Arial" w:cs="Arial"/>
          <w:b/>
          <w:u w:val="single"/>
        </w:rPr>
      </w:pPr>
      <w:r w:rsidRPr="00E112A1">
        <w:rPr>
          <w:rFonts w:ascii="Arial" w:hAnsi="Arial" w:cs="Arial"/>
          <w:b/>
          <w:u w:val="single"/>
        </w:rPr>
        <w:t>Matters Arising</w:t>
      </w:r>
    </w:p>
    <w:p w:rsidR="00E112A1" w:rsidRDefault="00E112A1" w:rsidP="00291A2C">
      <w:pPr>
        <w:pStyle w:val="NoSpacing"/>
        <w:jc w:val="both"/>
        <w:rPr>
          <w:rFonts w:ascii="Arial" w:hAnsi="Arial" w:cs="Arial"/>
        </w:rPr>
      </w:pPr>
    </w:p>
    <w:p w:rsidR="0061350F" w:rsidRDefault="0061350F" w:rsidP="00177190">
      <w:pPr>
        <w:pStyle w:val="NoSpacing"/>
        <w:ind w:left="720"/>
        <w:jc w:val="both"/>
        <w:rPr>
          <w:rFonts w:ascii="Arial" w:hAnsi="Arial" w:cs="Arial"/>
        </w:rPr>
      </w:pPr>
    </w:p>
    <w:p w:rsidR="009E3EDF" w:rsidRPr="001F5814" w:rsidRDefault="009F47CA" w:rsidP="001F5814">
      <w:pPr>
        <w:pStyle w:val="NoSpacing"/>
        <w:numPr>
          <w:ilvl w:val="0"/>
          <w:numId w:val="13"/>
        </w:numPr>
        <w:jc w:val="both"/>
        <w:rPr>
          <w:rFonts w:ascii="Arial" w:hAnsi="Arial" w:cs="Arial"/>
          <w:b/>
          <w:i/>
        </w:rPr>
      </w:pPr>
      <w:r>
        <w:rPr>
          <w:rFonts w:ascii="Arial" w:hAnsi="Arial" w:cs="Arial"/>
          <w:u w:val="single"/>
        </w:rPr>
        <w:t>Constipation Pathway</w:t>
      </w:r>
      <w:r w:rsidR="00025361">
        <w:rPr>
          <w:rFonts w:ascii="Arial" w:hAnsi="Arial" w:cs="Arial"/>
          <w:u w:val="single"/>
        </w:rPr>
        <w:t xml:space="preserve"> </w:t>
      </w:r>
      <w:r w:rsidR="00617CD2" w:rsidRPr="001F5814">
        <w:rPr>
          <w:rFonts w:ascii="Arial" w:hAnsi="Arial" w:cs="Arial"/>
        </w:rPr>
        <w:t>–</w:t>
      </w:r>
      <w:r w:rsidR="006F65EC" w:rsidRPr="001F5814">
        <w:rPr>
          <w:rFonts w:ascii="Arial" w:hAnsi="Arial" w:cs="Arial"/>
        </w:rPr>
        <w:t xml:space="preserve"> </w:t>
      </w:r>
      <w:r w:rsidR="001F5814" w:rsidRPr="001F5814">
        <w:rPr>
          <w:rFonts w:ascii="Arial" w:hAnsi="Arial" w:cs="Arial"/>
        </w:rPr>
        <w:t xml:space="preserve"> Discussed above.</w:t>
      </w:r>
    </w:p>
    <w:p w:rsidR="001F5814" w:rsidRPr="00DE245D" w:rsidRDefault="001F5814" w:rsidP="001F5814">
      <w:pPr>
        <w:pStyle w:val="NoSpacing"/>
        <w:ind w:left="502"/>
        <w:jc w:val="both"/>
        <w:rPr>
          <w:rFonts w:ascii="Arial" w:hAnsi="Arial" w:cs="Arial"/>
          <w:b/>
          <w:i/>
        </w:rPr>
      </w:pPr>
    </w:p>
    <w:p w:rsidR="00FD6991" w:rsidRPr="001F5814" w:rsidRDefault="00DE245D" w:rsidP="009E3EDF">
      <w:pPr>
        <w:pStyle w:val="NoSpacing"/>
        <w:numPr>
          <w:ilvl w:val="0"/>
          <w:numId w:val="13"/>
        </w:numPr>
        <w:jc w:val="both"/>
        <w:rPr>
          <w:rFonts w:ascii="Arial" w:hAnsi="Arial" w:cs="Arial"/>
          <w:b/>
        </w:rPr>
      </w:pPr>
      <w:r>
        <w:rPr>
          <w:rFonts w:ascii="Arial" w:hAnsi="Arial" w:cs="Arial"/>
          <w:u w:val="single"/>
        </w:rPr>
        <w:t>NOACs</w:t>
      </w:r>
      <w:r w:rsidR="00025361">
        <w:rPr>
          <w:rFonts w:ascii="Arial" w:hAnsi="Arial" w:cs="Arial"/>
        </w:rPr>
        <w:t xml:space="preserve"> –</w:t>
      </w:r>
      <w:r w:rsidR="00BD66AE">
        <w:rPr>
          <w:rFonts w:ascii="Arial" w:hAnsi="Arial" w:cs="Arial"/>
        </w:rPr>
        <w:t xml:space="preserve"> </w:t>
      </w:r>
      <w:r w:rsidR="001F5814">
        <w:rPr>
          <w:rFonts w:ascii="Arial" w:hAnsi="Arial" w:cs="Arial"/>
        </w:rPr>
        <w:t>Discussed at December meeting</w:t>
      </w:r>
      <w:r w:rsidR="001F5814" w:rsidRPr="001F5814">
        <w:rPr>
          <w:rFonts w:ascii="Arial" w:hAnsi="Arial" w:cs="Arial"/>
          <w:b/>
        </w:rPr>
        <w:t>.</w:t>
      </w:r>
      <w:r w:rsidR="001F5814">
        <w:rPr>
          <w:rFonts w:ascii="Arial" w:hAnsi="Arial" w:cs="Arial"/>
          <w:b/>
        </w:rPr>
        <w:t xml:space="preserve"> </w:t>
      </w:r>
      <w:r w:rsidR="001F5814">
        <w:rPr>
          <w:rFonts w:ascii="Arial" w:hAnsi="Arial" w:cs="Arial"/>
        </w:rPr>
        <w:t>AT to update on actions.</w:t>
      </w:r>
    </w:p>
    <w:p w:rsidR="001F5814" w:rsidRPr="001F5814" w:rsidRDefault="001F5814" w:rsidP="001F5814">
      <w:pPr>
        <w:pStyle w:val="ListParagraph"/>
        <w:jc w:val="right"/>
        <w:rPr>
          <w:b/>
          <w:sz w:val="22"/>
          <w:szCs w:val="22"/>
        </w:rPr>
      </w:pPr>
      <w:r w:rsidRPr="001F5814">
        <w:rPr>
          <w:b/>
          <w:sz w:val="22"/>
          <w:szCs w:val="22"/>
        </w:rPr>
        <w:t>Action: AT</w:t>
      </w:r>
    </w:p>
    <w:p w:rsidR="001F5814" w:rsidRPr="009E3EDF" w:rsidRDefault="001F5814" w:rsidP="001F5814">
      <w:pPr>
        <w:pStyle w:val="NoSpacing"/>
        <w:ind w:left="502"/>
        <w:jc w:val="both"/>
        <w:rPr>
          <w:rFonts w:ascii="Arial" w:hAnsi="Arial" w:cs="Arial"/>
          <w:b/>
        </w:rPr>
      </w:pPr>
    </w:p>
    <w:p w:rsidR="004F0433" w:rsidRDefault="00484539" w:rsidP="009E3EDF">
      <w:pPr>
        <w:pStyle w:val="NoSpacing"/>
        <w:numPr>
          <w:ilvl w:val="0"/>
          <w:numId w:val="13"/>
        </w:numPr>
        <w:ind w:left="510"/>
        <w:jc w:val="both"/>
        <w:rPr>
          <w:rFonts w:ascii="Arial" w:hAnsi="Arial" w:cs="Arial"/>
        </w:rPr>
      </w:pPr>
      <w:r w:rsidRPr="008E5ABA">
        <w:rPr>
          <w:rFonts w:ascii="Arial" w:hAnsi="Arial" w:cs="Arial"/>
          <w:u w:val="single"/>
        </w:rPr>
        <w:t>Anticipatory Medication Charts</w:t>
      </w:r>
      <w:r w:rsidRPr="008E5ABA">
        <w:rPr>
          <w:rFonts w:ascii="Arial" w:hAnsi="Arial" w:cs="Arial"/>
        </w:rPr>
        <w:t xml:space="preserve"> </w:t>
      </w:r>
      <w:r w:rsidR="006177E5" w:rsidRPr="008E5ABA">
        <w:rPr>
          <w:rFonts w:ascii="Arial" w:hAnsi="Arial" w:cs="Arial"/>
        </w:rPr>
        <w:t>–</w:t>
      </w:r>
      <w:r w:rsidR="00BD66AE">
        <w:rPr>
          <w:rFonts w:ascii="Arial" w:hAnsi="Arial" w:cs="Arial"/>
        </w:rPr>
        <w:t xml:space="preserve">  </w:t>
      </w:r>
      <w:r w:rsidR="001F5814">
        <w:rPr>
          <w:rFonts w:ascii="Arial" w:hAnsi="Arial" w:cs="Arial"/>
        </w:rPr>
        <w:t>still awaited from Dr Adcock.</w:t>
      </w:r>
    </w:p>
    <w:p w:rsidR="00A1165C" w:rsidRDefault="00A1165C" w:rsidP="00A1165C">
      <w:pPr>
        <w:pStyle w:val="NoSpacing"/>
        <w:ind w:left="510"/>
        <w:jc w:val="both"/>
        <w:rPr>
          <w:rFonts w:ascii="Arial" w:hAnsi="Arial" w:cs="Arial"/>
        </w:rPr>
      </w:pPr>
    </w:p>
    <w:p w:rsidR="008E5ABA" w:rsidRPr="004F0433" w:rsidRDefault="008E5ABA" w:rsidP="008E5ABA">
      <w:pPr>
        <w:pStyle w:val="NoSpacing"/>
        <w:ind w:left="510"/>
        <w:jc w:val="both"/>
        <w:rPr>
          <w:b/>
        </w:rPr>
      </w:pPr>
    </w:p>
    <w:p w:rsidR="003C7738" w:rsidRPr="004F0433" w:rsidRDefault="003C7738" w:rsidP="004F0433">
      <w:pPr>
        <w:pStyle w:val="NoSpacing"/>
        <w:jc w:val="both"/>
        <w:rPr>
          <w:rFonts w:ascii="Arial" w:hAnsi="Arial" w:cs="Arial"/>
          <w:b/>
        </w:rPr>
      </w:pPr>
      <w:r w:rsidRPr="004F0433">
        <w:rPr>
          <w:rFonts w:ascii="Arial" w:hAnsi="Arial" w:cs="Arial"/>
          <w:b/>
        </w:rPr>
        <w:t xml:space="preserve">5 </w:t>
      </w:r>
      <w:r w:rsidR="0001602B" w:rsidRPr="004F0433">
        <w:rPr>
          <w:rFonts w:ascii="Arial" w:hAnsi="Arial" w:cs="Arial"/>
          <w:b/>
        </w:rPr>
        <w:tab/>
      </w:r>
      <w:r w:rsidR="00C31534" w:rsidRPr="004F0433">
        <w:rPr>
          <w:rFonts w:ascii="Arial" w:hAnsi="Arial" w:cs="Arial"/>
          <w:b/>
        </w:rPr>
        <w:t>APC Working Arrangements</w:t>
      </w:r>
    </w:p>
    <w:p w:rsidR="008E5ABA" w:rsidRDefault="008E5ABA" w:rsidP="00291A2C">
      <w:pPr>
        <w:pStyle w:val="NoSpacing"/>
        <w:jc w:val="both"/>
        <w:rPr>
          <w:rFonts w:ascii="Arial" w:hAnsi="Arial" w:cs="Arial"/>
        </w:rPr>
      </w:pPr>
    </w:p>
    <w:p w:rsidR="003C7738" w:rsidRDefault="008E5ABA" w:rsidP="008E5ABA">
      <w:pPr>
        <w:pStyle w:val="NoSpacing"/>
        <w:numPr>
          <w:ilvl w:val="0"/>
          <w:numId w:val="30"/>
        </w:numPr>
        <w:ind w:left="360"/>
        <w:jc w:val="both"/>
        <w:rPr>
          <w:rFonts w:ascii="Arial" w:hAnsi="Arial" w:cs="Arial"/>
        </w:rPr>
      </w:pPr>
      <w:r>
        <w:rPr>
          <w:rFonts w:ascii="Arial" w:hAnsi="Arial" w:cs="Arial"/>
        </w:rPr>
        <w:t>NICE TA and CG Updates</w:t>
      </w:r>
      <w:r w:rsidR="001031FC">
        <w:rPr>
          <w:rFonts w:ascii="Arial" w:hAnsi="Arial" w:cs="Arial"/>
        </w:rPr>
        <w:t xml:space="preserve"> December 2017</w:t>
      </w:r>
    </w:p>
    <w:p w:rsidR="008E5ABA" w:rsidRDefault="008E5ABA" w:rsidP="008E5ABA">
      <w:pPr>
        <w:pStyle w:val="NoSpacing"/>
        <w:jc w:val="both"/>
        <w:rPr>
          <w:rFonts w:ascii="Arial" w:hAnsi="Arial" w:cs="Arial"/>
        </w:rPr>
      </w:pPr>
    </w:p>
    <w:p w:rsidR="00AB064D" w:rsidRDefault="00AB064D" w:rsidP="008E5ABA">
      <w:pPr>
        <w:pStyle w:val="NoSpacing"/>
        <w:jc w:val="both"/>
        <w:rPr>
          <w:rFonts w:ascii="Arial" w:hAnsi="Arial" w:cs="Arial"/>
        </w:rPr>
      </w:pPr>
      <w:r>
        <w:rPr>
          <w:rFonts w:ascii="Arial" w:hAnsi="Arial" w:cs="Arial"/>
        </w:rPr>
        <w:t xml:space="preserve">It was noted that NHS England have </w:t>
      </w:r>
      <w:r w:rsidR="00DD3003">
        <w:rPr>
          <w:rFonts w:ascii="Arial" w:hAnsi="Arial" w:cs="Arial"/>
        </w:rPr>
        <w:t xml:space="preserve">requested Acute Trusts to complete a checklist of requirements before medicines approved by NICE are used in the Local Health economy.  </w:t>
      </w:r>
      <w:r>
        <w:rPr>
          <w:rFonts w:ascii="Arial" w:hAnsi="Arial" w:cs="Arial"/>
        </w:rPr>
        <w:t xml:space="preserve">  The impact of </w:t>
      </w:r>
      <w:r w:rsidR="00DD3003">
        <w:rPr>
          <w:rFonts w:ascii="Arial" w:hAnsi="Arial" w:cs="Arial"/>
        </w:rPr>
        <w:t>completing these new requirements</w:t>
      </w:r>
      <w:r>
        <w:rPr>
          <w:rFonts w:ascii="Arial" w:hAnsi="Arial" w:cs="Arial"/>
        </w:rPr>
        <w:t xml:space="preserve"> is being looked at with the Chief Pharmacists across the Region </w:t>
      </w:r>
      <w:r w:rsidR="001031FC">
        <w:rPr>
          <w:rFonts w:ascii="Arial" w:hAnsi="Arial" w:cs="Arial"/>
        </w:rPr>
        <w:t xml:space="preserve">but </w:t>
      </w:r>
      <w:r>
        <w:rPr>
          <w:rFonts w:ascii="Arial" w:hAnsi="Arial" w:cs="Arial"/>
        </w:rPr>
        <w:t>for now</w:t>
      </w:r>
      <w:r w:rsidR="001031FC">
        <w:rPr>
          <w:rFonts w:ascii="Arial" w:hAnsi="Arial" w:cs="Arial"/>
        </w:rPr>
        <w:t xml:space="preserve"> NICE TAs </w:t>
      </w:r>
      <w:r>
        <w:rPr>
          <w:rFonts w:ascii="Arial" w:hAnsi="Arial" w:cs="Arial"/>
        </w:rPr>
        <w:t>would be dealt with in the normal way.</w:t>
      </w:r>
    </w:p>
    <w:p w:rsidR="00AB064D" w:rsidRDefault="00AB064D" w:rsidP="008E5ABA">
      <w:pPr>
        <w:pStyle w:val="NoSpacing"/>
        <w:jc w:val="both"/>
        <w:rPr>
          <w:rFonts w:ascii="Arial" w:hAnsi="Arial" w:cs="Arial"/>
        </w:rPr>
      </w:pPr>
    </w:p>
    <w:p w:rsidR="001031FC" w:rsidRPr="001031FC" w:rsidRDefault="00CD7827" w:rsidP="008E5ABA">
      <w:pPr>
        <w:pStyle w:val="NoSpacing"/>
        <w:jc w:val="both"/>
        <w:rPr>
          <w:rFonts w:ascii="Arial" w:hAnsi="Arial" w:cs="Arial"/>
        </w:rPr>
      </w:pPr>
      <w:hyperlink r:id="rId10" w:history="1">
        <w:r w:rsidR="001031FC" w:rsidRPr="001031FC">
          <w:rPr>
            <w:rStyle w:val="Hyperlink"/>
            <w:rFonts w:ascii="Arial" w:hAnsi="Arial" w:cs="Arial"/>
          </w:rPr>
          <w:t>TA483</w:t>
        </w:r>
      </w:hyperlink>
      <w:r w:rsidR="001031FC" w:rsidRPr="001031FC">
        <w:rPr>
          <w:rFonts w:ascii="Arial" w:hAnsi="Arial" w:cs="Arial"/>
        </w:rPr>
        <w:t>: Nivolumab for previously treated squamous non-small-cell lung cancer</w:t>
      </w:r>
    </w:p>
    <w:p w:rsidR="001031FC" w:rsidRPr="001031FC" w:rsidRDefault="00CD7827" w:rsidP="001031FC">
      <w:pPr>
        <w:rPr>
          <w:sz w:val="22"/>
          <w:szCs w:val="22"/>
        </w:rPr>
      </w:pPr>
      <w:hyperlink r:id="rId11" w:history="1">
        <w:r w:rsidR="001031FC" w:rsidRPr="001031FC">
          <w:rPr>
            <w:rStyle w:val="Hyperlink"/>
            <w:sz w:val="22"/>
            <w:szCs w:val="22"/>
          </w:rPr>
          <w:t>TA484</w:t>
        </w:r>
      </w:hyperlink>
      <w:r w:rsidR="001031FC" w:rsidRPr="001031FC">
        <w:rPr>
          <w:sz w:val="22"/>
          <w:szCs w:val="22"/>
        </w:rPr>
        <w:t>: Nivolumab for previously treated non-squamous non-small-cell lung cancer</w:t>
      </w:r>
    </w:p>
    <w:p w:rsidR="001031FC" w:rsidRPr="001031FC" w:rsidRDefault="001031FC" w:rsidP="001031FC">
      <w:pPr>
        <w:rPr>
          <w:sz w:val="22"/>
          <w:szCs w:val="22"/>
        </w:rPr>
      </w:pPr>
      <w:r w:rsidRPr="001031FC">
        <w:rPr>
          <w:sz w:val="22"/>
          <w:szCs w:val="22"/>
        </w:rPr>
        <w:t>Add</w:t>
      </w:r>
      <w:r>
        <w:rPr>
          <w:sz w:val="22"/>
          <w:szCs w:val="22"/>
        </w:rPr>
        <w:t>ed</w:t>
      </w:r>
      <w:r w:rsidRPr="001031FC">
        <w:rPr>
          <w:sz w:val="22"/>
          <w:szCs w:val="22"/>
        </w:rPr>
        <w:t xml:space="preserve"> in line with NICE Recommendations</w:t>
      </w:r>
      <w:r w:rsidR="009E7E2C">
        <w:rPr>
          <w:sz w:val="22"/>
          <w:szCs w:val="22"/>
        </w:rPr>
        <w:t>:</w:t>
      </w:r>
      <w:r w:rsidRPr="001031FC">
        <w:rPr>
          <w:sz w:val="22"/>
          <w:szCs w:val="22"/>
        </w:rPr>
        <w:t xml:space="preserve"> NHS England Commissioned.</w:t>
      </w:r>
    </w:p>
    <w:p w:rsidR="00F7620B" w:rsidRDefault="00F7620B" w:rsidP="008E5ABA">
      <w:pPr>
        <w:pStyle w:val="NoSpacing"/>
        <w:jc w:val="both"/>
        <w:rPr>
          <w:rFonts w:ascii="Arial" w:hAnsi="Arial" w:cs="Arial"/>
          <w:b/>
        </w:rPr>
      </w:pPr>
    </w:p>
    <w:p w:rsidR="001031FC" w:rsidRDefault="00CD7827" w:rsidP="001031FC">
      <w:pPr>
        <w:rPr>
          <w:sz w:val="22"/>
          <w:szCs w:val="22"/>
        </w:rPr>
      </w:pPr>
      <w:hyperlink r:id="rId12" w:history="1">
        <w:r w:rsidR="001031FC" w:rsidRPr="001031FC">
          <w:rPr>
            <w:rStyle w:val="Hyperlink"/>
            <w:sz w:val="22"/>
            <w:szCs w:val="22"/>
          </w:rPr>
          <w:t>TA485</w:t>
        </w:r>
      </w:hyperlink>
      <w:r w:rsidR="001031FC" w:rsidRPr="001031FC">
        <w:rPr>
          <w:sz w:val="22"/>
          <w:szCs w:val="22"/>
        </w:rPr>
        <w:t>: Sarilumab for moderate to severe rheumatoid arthritis</w:t>
      </w:r>
      <w:r w:rsidR="00277893">
        <w:rPr>
          <w:sz w:val="22"/>
          <w:szCs w:val="22"/>
        </w:rPr>
        <w:t xml:space="preserve"> - </w:t>
      </w:r>
      <w:r w:rsidR="001031FC" w:rsidRPr="001031FC">
        <w:rPr>
          <w:sz w:val="22"/>
          <w:szCs w:val="22"/>
        </w:rPr>
        <w:t>Add</w:t>
      </w:r>
      <w:r w:rsidR="00277893">
        <w:rPr>
          <w:sz w:val="22"/>
          <w:szCs w:val="22"/>
        </w:rPr>
        <w:t>ed</w:t>
      </w:r>
      <w:r w:rsidR="001031FC" w:rsidRPr="001031FC">
        <w:rPr>
          <w:sz w:val="22"/>
          <w:szCs w:val="22"/>
        </w:rPr>
        <w:t xml:space="preserve"> in line with </w:t>
      </w:r>
      <w:r w:rsidR="001031FC">
        <w:rPr>
          <w:sz w:val="22"/>
          <w:szCs w:val="22"/>
        </w:rPr>
        <w:t xml:space="preserve">NICE plus </w:t>
      </w:r>
      <w:r w:rsidR="001031FC" w:rsidRPr="001031FC">
        <w:rPr>
          <w:sz w:val="22"/>
          <w:szCs w:val="22"/>
        </w:rPr>
        <w:t>90 Days</w:t>
      </w:r>
      <w:r w:rsidR="001031FC">
        <w:rPr>
          <w:sz w:val="22"/>
          <w:szCs w:val="22"/>
        </w:rPr>
        <w:t xml:space="preserve">.  It was noted that the </w:t>
      </w:r>
      <w:r w:rsidR="009E7E2C">
        <w:rPr>
          <w:sz w:val="22"/>
          <w:szCs w:val="22"/>
        </w:rPr>
        <w:t>place in therapy</w:t>
      </w:r>
      <w:r w:rsidR="001031FC" w:rsidRPr="001031FC">
        <w:rPr>
          <w:sz w:val="22"/>
          <w:szCs w:val="22"/>
        </w:rPr>
        <w:t xml:space="preserve"> for these ha</w:t>
      </w:r>
      <w:r w:rsidR="001031FC">
        <w:rPr>
          <w:sz w:val="22"/>
          <w:szCs w:val="22"/>
        </w:rPr>
        <w:t>s</w:t>
      </w:r>
      <w:r w:rsidR="001031FC" w:rsidRPr="001031FC">
        <w:rPr>
          <w:sz w:val="22"/>
          <w:szCs w:val="22"/>
        </w:rPr>
        <w:t xml:space="preserve"> not been signed off as yet</w:t>
      </w:r>
      <w:r w:rsidR="001031FC">
        <w:rPr>
          <w:sz w:val="22"/>
          <w:szCs w:val="22"/>
        </w:rPr>
        <w:t xml:space="preserve"> and it would be in the interests of Primary Care to review these with the Rheumatologists.</w:t>
      </w:r>
    </w:p>
    <w:p w:rsidR="00277893" w:rsidRDefault="00277893" w:rsidP="001031FC">
      <w:pPr>
        <w:rPr>
          <w:sz w:val="22"/>
          <w:szCs w:val="22"/>
        </w:rPr>
      </w:pPr>
    </w:p>
    <w:p w:rsidR="00277893" w:rsidRDefault="00CD7827" w:rsidP="00277893">
      <w:pPr>
        <w:rPr>
          <w:sz w:val="22"/>
          <w:szCs w:val="22"/>
        </w:rPr>
      </w:pPr>
      <w:hyperlink r:id="rId13" w:history="1">
        <w:r w:rsidR="00277893" w:rsidRPr="00277893">
          <w:rPr>
            <w:rStyle w:val="Hyperlink"/>
            <w:sz w:val="22"/>
            <w:szCs w:val="22"/>
          </w:rPr>
          <w:t>TA486</w:t>
        </w:r>
      </w:hyperlink>
      <w:r w:rsidR="00277893" w:rsidRPr="00277893">
        <w:rPr>
          <w:sz w:val="22"/>
          <w:szCs w:val="22"/>
        </w:rPr>
        <w:t>: Aflibercept for treating choroidal neovascularisation</w:t>
      </w:r>
      <w:r w:rsidR="00277893">
        <w:rPr>
          <w:sz w:val="22"/>
          <w:szCs w:val="22"/>
        </w:rPr>
        <w:t xml:space="preserve"> - </w:t>
      </w:r>
      <w:r w:rsidR="00277893" w:rsidRPr="00277893">
        <w:rPr>
          <w:sz w:val="22"/>
          <w:szCs w:val="22"/>
        </w:rPr>
        <w:t>HT checking who provides the service for this other than NLaG</w:t>
      </w:r>
      <w:r w:rsidR="00277893">
        <w:rPr>
          <w:sz w:val="22"/>
          <w:szCs w:val="22"/>
        </w:rPr>
        <w:t xml:space="preserve">,  </w:t>
      </w:r>
      <w:r w:rsidR="00277893" w:rsidRPr="00277893">
        <w:rPr>
          <w:sz w:val="22"/>
          <w:szCs w:val="22"/>
        </w:rPr>
        <w:t xml:space="preserve">PH to </w:t>
      </w:r>
      <w:r w:rsidR="009E7E2C">
        <w:rPr>
          <w:sz w:val="22"/>
          <w:szCs w:val="22"/>
        </w:rPr>
        <w:t xml:space="preserve">confirm we are procuring Aflibercept at price shared with NICE in TA486.  </w:t>
      </w:r>
      <w:r w:rsidR="00277893">
        <w:rPr>
          <w:sz w:val="22"/>
          <w:szCs w:val="22"/>
        </w:rPr>
        <w:t xml:space="preserve">It was noted that this was to be fast tracked ie </w:t>
      </w:r>
      <w:r w:rsidR="00277893" w:rsidRPr="00277893">
        <w:rPr>
          <w:sz w:val="22"/>
          <w:szCs w:val="22"/>
        </w:rPr>
        <w:t>30 days following publication</w:t>
      </w:r>
      <w:r w:rsidR="00277893">
        <w:rPr>
          <w:sz w:val="22"/>
          <w:szCs w:val="22"/>
        </w:rPr>
        <w:t>.</w:t>
      </w:r>
      <w:r w:rsidR="00277893" w:rsidRPr="00277893">
        <w:rPr>
          <w:sz w:val="22"/>
          <w:szCs w:val="22"/>
        </w:rPr>
        <w:t xml:space="preserve">  RS to check with EMc</w:t>
      </w:r>
      <w:r w:rsidR="00277893">
        <w:rPr>
          <w:sz w:val="22"/>
          <w:szCs w:val="22"/>
        </w:rPr>
        <w:t xml:space="preserve"> that he is aware of this.</w:t>
      </w:r>
    </w:p>
    <w:p w:rsidR="00277893" w:rsidRPr="00277893" w:rsidRDefault="00277893" w:rsidP="00277893">
      <w:pPr>
        <w:jc w:val="right"/>
        <w:rPr>
          <w:b/>
          <w:sz w:val="22"/>
          <w:szCs w:val="22"/>
        </w:rPr>
      </w:pPr>
      <w:r w:rsidRPr="00277893">
        <w:rPr>
          <w:b/>
          <w:sz w:val="22"/>
          <w:szCs w:val="22"/>
        </w:rPr>
        <w:t>Action:HT/PH/AT/RS/EMc</w:t>
      </w:r>
    </w:p>
    <w:p w:rsidR="00277893" w:rsidRDefault="00277893" w:rsidP="00277893"/>
    <w:p w:rsidR="00277893" w:rsidRPr="00277893" w:rsidRDefault="00CD7827" w:rsidP="00277893">
      <w:pPr>
        <w:rPr>
          <w:sz w:val="22"/>
          <w:szCs w:val="22"/>
        </w:rPr>
      </w:pPr>
      <w:hyperlink r:id="rId14" w:history="1">
        <w:r w:rsidR="00277893" w:rsidRPr="00277893">
          <w:rPr>
            <w:rStyle w:val="Hyperlink"/>
            <w:sz w:val="22"/>
            <w:szCs w:val="22"/>
          </w:rPr>
          <w:t>TA487</w:t>
        </w:r>
      </w:hyperlink>
      <w:r w:rsidR="00277893" w:rsidRPr="00277893">
        <w:rPr>
          <w:sz w:val="22"/>
          <w:szCs w:val="22"/>
        </w:rPr>
        <w:t>: Venetoclax for treating chronic lymphocytic leukaemia - Added in line with NICE plus 90 days.</w:t>
      </w:r>
    </w:p>
    <w:p w:rsidR="00277893" w:rsidRDefault="00277893" w:rsidP="001031FC">
      <w:pPr>
        <w:rPr>
          <w:sz w:val="22"/>
          <w:szCs w:val="22"/>
        </w:rPr>
      </w:pPr>
    </w:p>
    <w:p w:rsidR="00277893" w:rsidRPr="00277893" w:rsidRDefault="00CD7827" w:rsidP="00277893">
      <w:pPr>
        <w:rPr>
          <w:sz w:val="22"/>
          <w:szCs w:val="22"/>
        </w:rPr>
      </w:pPr>
      <w:hyperlink r:id="rId15" w:history="1">
        <w:r w:rsidR="00277893" w:rsidRPr="00277893">
          <w:rPr>
            <w:rStyle w:val="Hyperlink"/>
            <w:sz w:val="22"/>
            <w:szCs w:val="22"/>
          </w:rPr>
          <w:t>TA488</w:t>
        </w:r>
      </w:hyperlink>
      <w:r w:rsidR="00277893" w:rsidRPr="00277893">
        <w:rPr>
          <w:sz w:val="22"/>
          <w:szCs w:val="22"/>
        </w:rPr>
        <w:t>: Regorafenib for previously treated unresectable or metastatic gastrointestinal</w:t>
      </w:r>
    </w:p>
    <w:p w:rsidR="00277893" w:rsidRDefault="00277893" w:rsidP="00277893">
      <w:pPr>
        <w:rPr>
          <w:sz w:val="22"/>
          <w:szCs w:val="22"/>
        </w:rPr>
      </w:pPr>
      <w:r w:rsidRPr="00277893">
        <w:rPr>
          <w:sz w:val="22"/>
          <w:szCs w:val="22"/>
        </w:rPr>
        <w:t xml:space="preserve"> stromal tumours</w:t>
      </w:r>
      <w:r>
        <w:rPr>
          <w:sz w:val="22"/>
          <w:szCs w:val="22"/>
        </w:rPr>
        <w:t xml:space="preserve"> - </w:t>
      </w:r>
      <w:r w:rsidRPr="00277893">
        <w:rPr>
          <w:sz w:val="22"/>
          <w:szCs w:val="22"/>
        </w:rPr>
        <w:t>HT checking</w:t>
      </w:r>
      <w:r>
        <w:rPr>
          <w:sz w:val="22"/>
          <w:szCs w:val="22"/>
        </w:rPr>
        <w:t xml:space="preserve"> on behalf of NLaG</w:t>
      </w:r>
      <w:r w:rsidR="009E7E2C">
        <w:rPr>
          <w:sz w:val="22"/>
          <w:szCs w:val="22"/>
        </w:rPr>
        <w:t xml:space="preserve"> if NLaG are commissioned to provide this and will add in line with positive NICE TA</w:t>
      </w:r>
      <w:r>
        <w:rPr>
          <w:sz w:val="22"/>
          <w:szCs w:val="22"/>
        </w:rPr>
        <w:t>.</w:t>
      </w:r>
    </w:p>
    <w:p w:rsidR="00277893" w:rsidRPr="00277893" w:rsidRDefault="00277893" w:rsidP="00277893">
      <w:pPr>
        <w:jc w:val="right"/>
        <w:rPr>
          <w:b/>
          <w:sz w:val="22"/>
          <w:szCs w:val="22"/>
        </w:rPr>
      </w:pPr>
      <w:r w:rsidRPr="00277893">
        <w:rPr>
          <w:b/>
          <w:sz w:val="22"/>
          <w:szCs w:val="22"/>
        </w:rPr>
        <w:t>Action: HT</w:t>
      </w:r>
    </w:p>
    <w:p w:rsidR="00277893" w:rsidRDefault="00277893" w:rsidP="001031FC">
      <w:pPr>
        <w:rPr>
          <w:sz w:val="22"/>
          <w:szCs w:val="22"/>
        </w:rPr>
      </w:pPr>
    </w:p>
    <w:p w:rsidR="00277893" w:rsidRPr="00277893" w:rsidRDefault="00CD7827" w:rsidP="00277893">
      <w:pPr>
        <w:rPr>
          <w:sz w:val="22"/>
          <w:szCs w:val="22"/>
        </w:rPr>
      </w:pPr>
      <w:hyperlink r:id="rId16" w:history="1">
        <w:r w:rsidR="00277893" w:rsidRPr="00277893">
          <w:rPr>
            <w:rStyle w:val="Hyperlink"/>
            <w:sz w:val="22"/>
            <w:szCs w:val="22"/>
          </w:rPr>
          <w:t>TA489</w:t>
        </w:r>
      </w:hyperlink>
      <w:r w:rsidR="00277893" w:rsidRPr="00277893">
        <w:rPr>
          <w:sz w:val="22"/>
          <w:szCs w:val="22"/>
        </w:rPr>
        <w:t>: Vismodegib for treating basal cell carcinoma</w:t>
      </w:r>
      <w:r w:rsidR="00277893">
        <w:rPr>
          <w:sz w:val="22"/>
          <w:szCs w:val="22"/>
        </w:rPr>
        <w:t xml:space="preserve"> - Not recommended by NICE.</w:t>
      </w:r>
    </w:p>
    <w:p w:rsidR="00277893" w:rsidRDefault="00277893" w:rsidP="001031FC">
      <w:pPr>
        <w:rPr>
          <w:sz w:val="22"/>
          <w:szCs w:val="22"/>
        </w:rPr>
      </w:pPr>
    </w:p>
    <w:p w:rsidR="00277893" w:rsidRPr="00277893" w:rsidRDefault="00CD7827" w:rsidP="00277893">
      <w:pPr>
        <w:rPr>
          <w:sz w:val="22"/>
          <w:szCs w:val="22"/>
        </w:rPr>
      </w:pPr>
      <w:hyperlink r:id="rId17" w:history="1">
        <w:r w:rsidR="00277893" w:rsidRPr="00277893">
          <w:rPr>
            <w:rStyle w:val="Hyperlink"/>
            <w:sz w:val="22"/>
            <w:szCs w:val="22"/>
          </w:rPr>
          <w:t>TA490</w:t>
        </w:r>
      </w:hyperlink>
      <w:r w:rsidR="00277893" w:rsidRPr="00277893">
        <w:rPr>
          <w:sz w:val="22"/>
          <w:szCs w:val="22"/>
        </w:rPr>
        <w:t>: Nivolumab for treating squamous cell carcinoma of the head and neck</w:t>
      </w:r>
    </w:p>
    <w:p w:rsidR="00277893" w:rsidRDefault="00277893" w:rsidP="00277893">
      <w:pPr>
        <w:rPr>
          <w:sz w:val="22"/>
          <w:szCs w:val="22"/>
        </w:rPr>
      </w:pPr>
      <w:r w:rsidRPr="00277893">
        <w:rPr>
          <w:sz w:val="22"/>
          <w:szCs w:val="22"/>
        </w:rPr>
        <w:t xml:space="preserve"> after platinum-based chemotherapy</w:t>
      </w:r>
      <w:r>
        <w:rPr>
          <w:sz w:val="22"/>
          <w:szCs w:val="22"/>
        </w:rPr>
        <w:t xml:space="preserve"> - </w:t>
      </w:r>
      <w:r w:rsidRPr="00277893">
        <w:rPr>
          <w:sz w:val="22"/>
          <w:szCs w:val="22"/>
        </w:rPr>
        <w:t>Added in Line with NICE</w:t>
      </w:r>
      <w:r>
        <w:rPr>
          <w:sz w:val="22"/>
          <w:szCs w:val="22"/>
        </w:rPr>
        <w:t xml:space="preserve"> plus 90 days.</w:t>
      </w:r>
    </w:p>
    <w:p w:rsidR="00277893" w:rsidRDefault="00277893" w:rsidP="00277893">
      <w:pPr>
        <w:rPr>
          <w:sz w:val="22"/>
          <w:szCs w:val="22"/>
        </w:rPr>
      </w:pPr>
    </w:p>
    <w:p w:rsidR="00277893" w:rsidRPr="00277893" w:rsidRDefault="00CD7827" w:rsidP="00277893">
      <w:pPr>
        <w:rPr>
          <w:sz w:val="22"/>
          <w:szCs w:val="22"/>
        </w:rPr>
      </w:pPr>
      <w:hyperlink r:id="rId18" w:history="1">
        <w:r w:rsidR="00277893" w:rsidRPr="00277893">
          <w:rPr>
            <w:rStyle w:val="Hyperlink"/>
            <w:sz w:val="22"/>
            <w:szCs w:val="22"/>
          </w:rPr>
          <w:t>TA491</w:t>
        </w:r>
      </w:hyperlink>
      <w:r w:rsidR="00277893" w:rsidRPr="00277893">
        <w:rPr>
          <w:sz w:val="22"/>
          <w:szCs w:val="22"/>
        </w:rPr>
        <w:t>: Ibrutinib for treating Waldenström’s macroglobulinaemia</w:t>
      </w:r>
      <w:r w:rsidR="00277893">
        <w:rPr>
          <w:sz w:val="22"/>
          <w:szCs w:val="22"/>
        </w:rPr>
        <w:t xml:space="preserve"> - </w:t>
      </w:r>
      <w:r w:rsidR="00277893" w:rsidRPr="00277893">
        <w:rPr>
          <w:sz w:val="22"/>
          <w:szCs w:val="22"/>
        </w:rPr>
        <w:t>NHS England Commissioned.</w:t>
      </w:r>
      <w:r w:rsidR="009E7E2C">
        <w:rPr>
          <w:sz w:val="22"/>
          <w:szCs w:val="22"/>
        </w:rPr>
        <w:t xml:space="preserve">  Already on formulary and will add NICE TA491 as reference.</w:t>
      </w:r>
    </w:p>
    <w:p w:rsidR="00277893" w:rsidRDefault="00277893" w:rsidP="001031FC">
      <w:pPr>
        <w:rPr>
          <w:sz w:val="22"/>
          <w:szCs w:val="22"/>
        </w:rPr>
      </w:pPr>
    </w:p>
    <w:p w:rsidR="009E7E2C" w:rsidRDefault="009E7E2C" w:rsidP="001031FC">
      <w:pPr>
        <w:rPr>
          <w:sz w:val="22"/>
          <w:szCs w:val="22"/>
        </w:rPr>
      </w:pPr>
      <w:r w:rsidRPr="009E7E2C">
        <w:rPr>
          <w:sz w:val="22"/>
          <w:szCs w:val="22"/>
          <w:u w:val="single"/>
        </w:rPr>
        <w:t>For the following three NICE TAs a new commercial access price is available.  PH to check that NLaG procuring at this price</w:t>
      </w:r>
      <w:r>
        <w:rPr>
          <w:sz w:val="22"/>
          <w:szCs w:val="22"/>
        </w:rPr>
        <w:t>:</w:t>
      </w:r>
    </w:p>
    <w:p w:rsidR="009E7E2C" w:rsidRDefault="009E7E2C" w:rsidP="001031FC">
      <w:pPr>
        <w:rPr>
          <w:sz w:val="22"/>
          <w:szCs w:val="22"/>
        </w:rPr>
      </w:pPr>
    </w:p>
    <w:p w:rsidR="00277893" w:rsidRPr="00277893" w:rsidRDefault="00CD7827" w:rsidP="00277893">
      <w:pPr>
        <w:rPr>
          <w:sz w:val="22"/>
          <w:szCs w:val="22"/>
        </w:rPr>
      </w:pPr>
      <w:hyperlink r:id="rId19" w:history="1">
        <w:r w:rsidR="00277893" w:rsidRPr="00277893">
          <w:rPr>
            <w:rStyle w:val="Hyperlink"/>
            <w:sz w:val="22"/>
            <w:szCs w:val="22"/>
          </w:rPr>
          <w:t>TA417</w:t>
        </w:r>
      </w:hyperlink>
      <w:r w:rsidR="00277893" w:rsidRPr="00277893">
        <w:rPr>
          <w:sz w:val="22"/>
          <w:szCs w:val="22"/>
        </w:rPr>
        <w:t>: Nivolumab for previously treated advanced renal cell carcinoma</w:t>
      </w:r>
      <w:r w:rsidR="009E7E2C">
        <w:rPr>
          <w:sz w:val="22"/>
          <w:szCs w:val="22"/>
        </w:rPr>
        <w:t>.</w:t>
      </w:r>
    </w:p>
    <w:p w:rsidR="00277893" w:rsidRPr="00277893" w:rsidRDefault="00277893" w:rsidP="00277893">
      <w:pPr>
        <w:rPr>
          <w:sz w:val="22"/>
          <w:szCs w:val="22"/>
        </w:rPr>
      </w:pPr>
    </w:p>
    <w:p w:rsidR="00277893" w:rsidRDefault="00CD7827" w:rsidP="00277893">
      <w:pPr>
        <w:rPr>
          <w:sz w:val="22"/>
          <w:szCs w:val="22"/>
        </w:rPr>
      </w:pPr>
      <w:hyperlink r:id="rId20" w:history="1">
        <w:r w:rsidR="00277893" w:rsidRPr="00277893">
          <w:rPr>
            <w:rStyle w:val="Hyperlink"/>
            <w:sz w:val="22"/>
            <w:szCs w:val="22"/>
          </w:rPr>
          <w:t>TA462</w:t>
        </w:r>
      </w:hyperlink>
      <w:r w:rsidR="00277893" w:rsidRPr="00277893">
        <w:rPr>
          <w:sz w:val="22"/>
          <w:szCs w:val="22"/>
        </w:rPr>
        <w:t>: Nivolumab for treating relapsed or refractory classical Hodgkin lymphoma (update)</w:t>
      </w:r>
      <w:r w:rsidR="00277893">
        <w:rPr>
          <w:sz w:val="22"/>
          <w:szCs w:val="22"/>
        </w:rPr>
        <w:t xml:space="preserve"> - </w:t>
      </w:r>
      <w:r w:rsidR="00277893" w:rsidRPr="00277893">
        <w:rPr>
          <w:sz w:val="22"/>
          <w:szCs w:val="22"/>
        </w:rPr>
        <w:t>PF checking with PH</w:t>
      </w:r>
    </w:p>
    <w:p w:rsidR="00277893" w:rsidRDefault="00277893" w:rsidP="00277893">
      <w:pPr>
        <w:rPr>
          <w:sz w:val="22"/>
          <w:szCs w:val="22"/>
        </w:rPr>
      </w:pPr>
    </w:p>
    <w:p w:rsidR="00277893" w:rsidRPr="00277893" w:rsidRDefault="00CD7827" w:rsidP="00277893">
      <w:pPr>
        <w:rPr>
          <w:sz w:val="22"/>
          <w:szCs w:val="22"/>
        </w:rPr>
      </w:pPr>
      <w:hyperlink r:id="rId21" w:history="1">
        <w:r w:rsidR="00277893" w:rsidRPr="00277893">
          <w:rPr>
            <w:rStyle w:val="Hyperlink"/>
            <w:sz w:val="22"/>
            <w:szCs w:val="22"/>
          </w:rPr>
          <w:t>TA458</w:t>
        </w:r>
      </w:hyperlink>
      <w:r w:rsidR="00277893" w:rsidRPr="00277893">
        <w:rPr>
          <w:sz w:val="22"/>
          <w:szCs w:val="22"/>
        </w:rPr>
        <w:t>: Trastuzumab emtansine for treating HER2-positive advanced</w:t>
      </w:r>
    </w:p>
    <w:p w:rsidR="00277893" w:rsidRPr="00277893" w:rsidRDefault="00277893" w:rsidP="00277893">
      <w:pPr>
        <w:rPr>
          <w:sz w:val="22"/>
          <w:szCs w:val="22"/>
        </w:rPr>
      </w:pPr>
      <w:r w:rsidRPr="00277893">
        <w:rPr>
          <w:sz w:val="22"/>
          <w:szCs w:val="22"/>
        </w:rPr>
        <w:t xml:space="preserve"> breast cancer after trastuzumab and a taxane (update)</w:t>
      </w:r>
    </w:p>
    <w:p w:rsidR="00277893" w:rsidRPr="001031FC" w:rsidRDefault="00277893" w:rsidP="001031FC">
      <w:pPr>
        <w:rPr>
          <w:sz w:val="22"/>
          <w:szCs w:val="22"/>
        </w:rPr>
      </w:pPr>
    </w:p>
    <w:p w:rsidR="001A5234" w:rsidRPr="00277893" w:rsidRDefault="001A5234" w:rsidP="008E5ABA">
      <w:pPr>
        <w:pStyle w:val="NoSpacing"/>
        <w:jc w:val="both"/>
        <w:rPr>
          <w:rFonts w:ascii="Arial" w:hAnsi="Arial" w:cs="Arial"/>
        </w:rPr>
      </w:pPr>
      <w:r w:rsidRPr="00277893">
        <w:rPr>
          <w:rFonts w:ascii="Arial" w:hAnsi="Arial" w:cs="Arial"/>
          <w:u w:val="single"/>
        </w:rPr>
        <w:t>Guidelines</w:t>
      </w:r>
      <w:r w:rsidRPr="00277893">
        <w:rPr>
          <w:rFonts w:ascii="Arial" w:hAnsi="Arial" w:cs="Arial"/>
        </w:rPr>
        <w:t>:</w:t>
      </w:r>
    </w:p>
    <w:p w:rsidR="001A5234" w:rsidRPr="00277893" w:rsidRDefault="001A5234" w:rsidP="008E5ABA">
      <w:pPr>
        <w:pStyle w:val="NoSpacing"/>
        <w:jc w:val="both"/>
        <w:rPr>
          <w:rFonts w:ascii="Arial" w:hAnsi="Arial" w:cs="Arial"/>
        </w:rPr>
      </w:pPr>
    </w:p>
    <w:p w:rsidR="001A5234" w:rsidRPr="00277893" w:rsidRDefault="001A5234" w:rsidP="008E5ABA">
      <w:pPr>
        <w:pStyle w:val="NoSpacing"/>
        <w:jc w:val="both"/>
        <w:rPr>
          <w:rFonts w:ascii="Arial" w:hAnsi="Arial" w:cs="Arial"/>
        </w:rPr>
      </w:pPr>
      <w:r w:rsidRPr="00277893">
        <w:rPr>
          <w:rFonts w:ascii="Arial" w:hAnsi="Arial" w:cs="Arial"/>
        </w:rPr>
        <w:t xml:space="preserve">NG80 – Asthma – diagnosis, monitoring and chronic asthma management – this requires service reconfiguration.  British Asthma </w:t>
      </w:r>
      <w:r w:rsidR="00104FFB" w:rsidRPr="00277893">
        <w:rPr>
          <w:rFonts w:ascii="Arial" w:hAnsi="Arial" w:cs="Arial"/>
        </w:rPr>
        <w:t>Society</w:t>
      </w:r>
      <w:r w:rsidRPr="00277893">
        <w:rPr>
          <w:rFonts w:ascii="Arial" w:hAnsi="Arial" w:cs="Arial"/>
        </w:rPr>
        <w:t xml:space="preserve"> have written to NICE regarding this.  No action on our part</w:t>
      </w:r>
      <w:r w:rsidR="0083665C">
        <w:rPr>
          <w:rFonts w:ascii="Arial" w:hAnsi="Arial" w:cs="Arial"/>
        </w:rPr>
        <w:t>,</w:t>
      </w:r>
      <w:r w:rsidRPr="00277893">
        <w:rPr>
          <w:rFonts w:ascii="Arial" w:hAnsi="Arial" w:cs="Arial"/>
        </w:rPr>
        <w:t xml:space="preserve"> just note</w:t>
      </w:r>
      <w:r w:rsidR="0083665C">
        <w:rPr>
          <w:rFonts w:ascii="Arial" w:hAnsi="Arial" w:cs="Arial"/>
        </w:rPr>
        <w:t xml:space="preserve"> as present</w:t>
      </w:r>
      <w:r w:rsidRPr="00277893">
        <w:rPr>
          <w:rFonts w:ascii="Arial" w:hAnsi="Arial" w:cs="Arial"/>
        </w:rPr>
        <w:t>.</w:t>
      </w:r>
    </w:p>
    <w:p w:rsidR="001A5234" w:rsidRPr="00277893" w:rsidRDefault="001A5234" w:rsidP="008E5ABA">
      <w:pPr>
        <w:pStyle w:val="NoSpacing"/>
        <w:jc w:val="both"/>
        <w:rPr>
          <w:rFonts w:ascii="Arial" w:hAnsi="Arial" w:cs="Arial"/>
        </w:rPr>
      </w:pPr>
    </w:p>
    <w:p w:rsidR="001A5234" w:rsidRPr="00277893" w:rsidRDefault="001A5234" w:rsidP="008E5ABA">
      <w:pPr>
        <w:pStyle w:val="NoSpacing"/>
        <w:jc w:val="both"/>
        <w:rPr>
          <w:rFonts w:ascii="Arial" w:hAnsi="Arial" w:cs="Arial"/>
        </w:rPr>
      </w:pPr>
      <w:r w:rsidRPr="00277893">
        <w:rPr>
          <w:rFonts w:ascii="Arial" w:hAnsi="Arial" w:cs="Arial"/>
        </w:rPr>
        <w:t>NG81 Glaucoma: diagnosis and management – no action for the APC.</w:t>
      </w:r>
    </w:p>
    <w:p w:rsidR="001A5234" w:rsidRPr="00277893" w:rsidRDefault="001A5234" w:rsidP="008E5ABA">
      <w:pPr>
        <w:pStyle w:val="NoSpacing"/>
        <w:jc w:val="both"/>
        <w:rPr>
          <w:rFonts w:ascii="Arial" w:hAnsi="Arial" w:cs="Arial"/>
        </w:rPr>
      </w:pPr>
    </w:p>
    <w:p w:rsidR="001A5234" w:rsidRPr="00277893" w:rsidRDefault="001A5234" w:rsidP="008E5ABA">
      <w:pPr>
        <w:pStyle w:val="NoSpacing"/>
        <w:jc w:val="both"/>
        <w:rPr>
          <w:rFonts w:ascii="Arial" w:hAnsi="Arial" w:cs="Arial"/>
        </w:rPr>
      </w:pPr>
      <w:r w:rsidRPr="00277893">
        <w:rPr>
          <w:rFonts w:ascii="Arial" w:hAnsi="Arial" w:cs="Arial"/>
        </w:rPr>
        <w:t>CG71 Familial hypercholesterolaemia – no action.</w:t>
      </w:r>
    </w:p>
    <w:p w:rsidR="000102FF" w:rsidRDefault="000102FF" w:rsidP="008E5ABA">
      <w:pPr>
        <w:pStyle w:val="NoSpacing"/>
        <w:jc w:val="both"/>
      </w:pPr>
    </w:p>
    <w:p w:rsidR="008E5ABA" w:rsidRDefault="008E5ABA" w:rsidP="008E5ABA">
      <w:pPr>
        <w:pStyle w:val="NoSpacing"/>
        <w:numPr>
          <w:ilvl w:val="0"/>
          <w:numId w:val="30"/>
        </w:numPr>
        <w:ind w:left="360"/>
        <w:jc w:val="both"/>
        <w:rPr>
          <w:rFonts w:ascii="Arial" w:hAnsi="Arial" w:cs="Arial"/>
        </w:rPr>
      </w:pPr>
      <w:r w:rsidRPr="00A1165C">
        <w:rPr>
          <w:rFonts w:ascii="Arial" w:hAnsi="Arial" w:cs="Arial"/>
          <w:u w:val="single"/>
        </w:rPr>
        <w:t>Net Formulary Update</w:t>
      </w:r>
      <w:r w:rsidR="00CF1B6F">
        <w:rPr>
          <w:rFonts w:ascii="Arial" w:hAnsi="Arial" w:cs="Arial"/>
        </w:rPr>
        <w:t xml:space="preserve"> – work on</w:t>
      </w:r>
      <w:r w:rsidR="0083665C">
        <w:rPr>
          <w:rFonts w:ascii="Arial" w:hAnsi="Arial" w:cs="Arial"/>
        </w:rPr>
        <w:t>-</w:t>
      </w:r>
      <w:r w:rsidR="00CF1B6F">
        <w:rPr>
          <w:rFonts w:ascii="Arial" w:hAnsi="Arial" w:cs="Arial"/>
        </w:rPr>
        <w:t>going on population</w:t>
      </w:r>
      <w:r w:rsidR="00A1165C">
        <w:rPr>
          <w:rFonts w:ascii="Arial" w:hAnsi="Arial" w:cs="Arial"/>
        </w:rPr>
        <w:t xml:space="preserve"> of this.</w:t>
      </w:r>
      <w:r w:rsidR="00C40342">
        <w:rPr>
          <w:rFonts w:ascii="Arial" w:hAnsi="Arial" w:cs="Arial"/>
        </w:rPr>
        <w:t xml:space="preserve">  RS enquired if we could speed up the process to get more chapters live.  </w:t>
      </w:r>
      <w:r w:rsidR="004941A9">
        <w:rPr>
          <w:rFonts w:ascii="Arial" w:hAnsi="Arial" w:cs="Arial"/>
        </w:rPr>
        <w:t>AT to come up with a timeline for getting all the chapters on and also share the RDash and NAVIGO formulary with the group.</w:t>
      </w:r>
    </w:p>
    <w:p w:rsidR="00C40342" w:rsidRDefault="00C40342" w:rsidP="00C40342">
      <w:pPr>
        <w:pStyle w:val="NoSpacing"/>
        <w:ind w:left="360"/>
        <w:jc w:val="both"/>
        <w:rPr>
          <w:rFonts w:ascii="Arial" w:hAnsi="Arial" w:cs="Arial"/>
        </w:rPr>
      </w:pPr>
    </w:p>
    <w:p w:rsidR="00DE245D" w:rsidRDefault="00DE245D" w:rsidP="008E5ABA">
      <w:pPr>
        <w:pStyle w:val="NoSpacing"/>
        <w:numPr>
          <w:ilvl w:val="0"/>
          <w:numId w:val="30"/>
        </w:numPr>
        <w:ind w:left="360"/>
        <w:jc w:val="both"/>
        <w:rPr>
          <w:rFonts w:ascii="Arial" w:hAnsi="Arial" w:cs="Arial"/>
        </w:rPr>
      </w:pPr>
      <w:r>
        <w:rPr>
          <w:rFonts w:ascii="Arial" w:hAnsi="Arial" w:cs="Arial"/>
          <w:u w:val="single"/>
        </w:rPr>
        <w:t>NHS England Circulars</w:t>
      </w:r>
      <w:r w:rsidR="003E0468">
        <w:rPr>
          <w:rFonts w:ascii="Arial" w:hAnsi="Arial" w:cs="Arial"/>
          <w:u w:val="single"/>
        </w:rPr>
        <w:t xml:space="preserve"> – discussed above.</w:t>
      </w:r>
    </w:p>
    <w:p w:rsidR="00CD7827" w:rsidRDefault="00CD7827">
      <w:pPr>
        <w:suppressAutoHyphens w:val="0"/>
        <w:spacing w:line="240" w:lineRule="auto"/>
        <w:rPr>
          <w:rFonts w:eastAsia="SimSun"/>
          <w:sz w:val="22"/>
          <w:szCs w:val="22"/>
        </w:rPr>
      </w:pPr>
      <w:r>
        <w:br w:type="page"/>
      </w:r>
    </w:p>
    <w:p w:rsidR="008E5ABA" w:rsidRDefault="008E5ABA" w:rsidP="008E5ABA">
      <w:pPr>
        <w:pStyle w:val="NoSpacing"/>
        <w:jc w:val="both"/>
        <w:rPr>
          <w:rFonts w:ascii="Arial" w:hAnsi="Arial" w:cs="Arial"/>
        </w:rPr>
      </w:pPr>
    </w:p>
    <w:p w:rsidR="00691FA0" w:rsidRPr="008F0049" w:rsidRDefault="003C7738" w:rsidP="00691FA0">
      <w:pPr>
        <w:pStyle w:val="NoSpacing"/>
        <w:suppressAutoHyphens w:val="0"/>
        <w:spacing w:line="240" w:lineRule="auto"/>
        <w:jc w:val="both"/>
        <w:rPr>
          <w:rFonts w:ascii="Arial" w:hAnsi="Arial" w:cs="Arial"/>
          <w:b/>
        </w:rPr>
      </w:pPr>
      <w:r w:rsidRPr="008F0049">
        <w:rPr>
          <w:rFonts w:ascii="Arial" w:hAnsi="Arial" w:cs="Arial"/>
          <w:b/>
        </w:rPr>
        <w:t>6</w:t>
      </w:r>
      <w:r w:rsidR="00691FA0" w:rsidRPr="008F0049">
        <w:rPr>
          <w:rFonts w:ascii="Arial" w:hAnsi="Arial" w:cs="Arial"/>
          <w:b/>
        </w:rPr>
        <w:tab/>
      </w:r>
      <w:r w:rsidR="00C31534">
        <w:rPr>
          <w:rFonts w:ascii="Arial" w:hAnsi="Arial" w:cs="Arial"/>
          <w:b/>
        </w:rPr>
        <w:t>Formulary Requests, Amendments and Actions</w:t>
      </w:r>
    </w:p>
    <w:p w:rsidR="00566EF1" w:rsidRPr="0060260D" w:rsidRDefault="00566EF1" w:rsidP="00691FA0">
      <w:pPr>
        <w:pStyle w:val="NoSpacing"/>
        <w:suppressAutoHyphens w:val="0"/>
        <w:spacing w:line="240" w:lineRule="auto"/>
        <w:jc w:val="both"/>
        <w:rPr>
          <w:rFonts w:ascii="Arial" w:hAnsi="Arial" w:cs="Arial"/>
        </w:rPr>
      </w:pPr>
    </w:p>
    <w:p w:rsidR="00E72020" w:rsidRDefault="004A2330" w:rsidP="00595E52">
      <w:pPr>
        <w:pStyle w:val="NoSpacing"/>
        <w:numPr>
          <w:ilvl w:val="0"/>
          <w:numId w:val="6"/>
        </w:numPr>
        <w:suppressAutoHyphens w:val="0"/>
        <w:spacing w:line="240" w:lineRule="auto"/>
        <w:rPr>
          <w:rFonts w:ascii="Arial" w:hAnsi="Arial" w:cs="Arial"/>
        </w:rPr>
      </w:pPr>
      <w:r>
        <w:rPr>
          <w:rFonts w:ascii="Arial" w:hAnsi="Arial" w:cs="Arial"/>
          <w:u w:val="single"/>
        </w:rPr>
        <w:t>Chapter 1</w:t>
      </w:r>
      <w:r w:rsidR="00595E52" w:rsidRPr="00484539">
        <w:rPr>
          <w:rFonts w:ascii="Arial" w:hAnsi="Arial" w:cs="Arial"/>
        </w:rPr>
        <w:t xml:space="preserve"> </w:t>
      </w:r>
      <w:r w:rsidR="0061350F" w:rsidRPr="00484539">
        <w:rPr>
          <w:rFonts w:ascii="Arial" w:hAnsi="Arial" w:cs="Arial"/>
        </w:rPr>
        <w:t xml:space="preserve"> </w:t>
      </w:r>
      <w:r w:rsidR="00B3262D">
        <w:rPr>
          <w:rFonts w:ascii="Arial" w:hAnsi="Arial" w:cs="Arial"/>
        </w:rPr>
        <w:t xml:space="preserve">- </w:t>
      </w:r>
      <w:r>
        <w:rPr>
          <w:rFonts w:ascii="Arial" w:hAnsi="Arial" w:cs="Arial"/>
        </w:rPr>
        <w:t>APC feedback required – this has been on the draft chapters section of the APC website but  no comments have been received.</w:t>
      </w:r>
      <w:r w:rsidR="003E0468">
        <w:rPr>
          <w:rFonts w:ascii="Arial" w:hAnsi="Arial" w:cs="Arial"/>
        </w:rPr>
        <w:t xml:space="preserve">  Dr Devlin had made some suggestions to AT which would need to be looked at.</w:t>
      </w:r>
      <w:r w:rsidR="003C281A">
        <w:rPr>
          <w:rFonts w:ascii="Arial" w:hAnsi="Arial" w:cs="Arial"/>
        </w:rPr>
        <w:t xml:space="preserve">  Ranitidine Syrup to be made green  with link to NICE guidelines on Reflux.  Omeprazole Tablets MUPS to be amber and just for children.  1.5.1 RS Octasa to be first line choice and Asacol more restricted</w:t>
      </w:r>
      <w:r w:rsidR="0083665C">
        <w:rPr>
          <w:rFonts w:ascii="Arial" w:hAnsi="Arial" w:cs="Arial"/>
        </w:rPr>
        <w:t xml:space="preserve"> to existing patients</w:t>
      </w:r>
      <w:r w:rsidR="003C281A">
        <w:rPr>
          <w:rFonts w:ascii="Arial" w:hAnsi="Arial" w:cs="Arial"/>
        </w:rPr>
        <w:t>. 1.5.2 prednisolone suppositories and rectal foam removed due to lack of prescribing in Secondary Care</w:t>
      </w:r>
      <w:r w:rsidR="0083665C">
        <w:rPr>
          <w:rFonts w:ascii="Arial" w:hAnsi="Arial" w:cs="Arial"/>
        </w:rPr>
        <w:t xml:space="preserve"> but prednisolone foam is useful for proctitis if available from manufacturer so need to retain as green.</w:t>
      </w:r>
      <w:r w:rsidR="003C281A">
        <w:rPr>
          <w:rFonts w:ascii="Arial" w:hAnsi="Arial" w:cs="Arial"/>
        </w:rPr>
        <w:t xml:space="preserve">  </w:t>
      </w:r>
      <w:r w:rsidR="005E67BA">
        <w:rPr>
          <w:rFonts w:ascii="Arial" w:hAnsi="Arial" w:cs="Arial"/>
        </w:rPr>
        <w:t xml:space="preserve">It was queried whether or not the version sent to APC was actually the final version and AT would be asked to send </w:t>
      </w:r>
      <w:r w:rsidR="0083665C">
        <w:rPr>
          <w:rFonts w:ascii="Arial" w:hAnsi="Arial" w:cs="Arial"/>
        </w:rPr>
        <w:t>out the absolute final version</w:t>
      </w:r>
      <w:r w:rsidR="005E67BA">
        <w:rPr>
          <w:rFonts w:ascii="Arial" w:hAnsi="Arial" w:cs="Arial"/>
        </w:rPr>
        <w:t xml:space="preserve"> electronically for comments with a no response being accepted as an approval.  </w:t>
      </w:r>
    </w:p>
    <w:p w:rsidR="00751FC8" w:rsidRPr="00E72020" w:rsidRDefault="005E67BA" w:rsidP="00E72020">
      <w:pPr>
        <w:pStyle w:val="NoSpacing"/>
        <w:suppressAutoHyphens w:val="0"/>
        <w:spacing w:line="240" w:lineRule="auto"/>
        <w:ind w:left="360"/>
        <w:jc w:val="right"/>
        <w:rPr>
          <w:rFonts w:ascii="Arial" w:hAnsi="Arial" w:cs="Arial"/>
          <w:b/>
        </w:rPr>
      </w:pPr>
      <w:r w:rsidRPr="00E72020">
        <w:rPr>
          <w:rFonts w:ascii="Arial" w:hAnsi="Arial" w:cs="Arial"/>
          <w:b/>
        </w:rPr>
        <w:t>Action: AT</w:t>
      </w:r>
    </w:p>
    <w:p w:rsidR="003E0468" w:rsidRDefault="003E0468" w:rsidP="003E0468">
      <w:pPr>
        <w:pStyle w:val="NoSpacing"/>
        <w:suppressAutoHyphens w:val="0"/>
        <w:spacing w:line="240" w:lineRule="auto"/>
        <w:ind w:left="360"/>
        <w:rPr>
          <w:rFonts w:ascii="Arial" w:hAnsi="Arial" w:cs="Arial"/>
        </w:rPr>
      </w:pPr>
    </w:p>
    <w:p w:rsidR="004A2330" w:rsidRDefault="004A2330" w:rsidP="00595E52">
      <w:pPr>
        <w:pStyle w:val="NoSpacing"/>
        <w:numPr>
          <w:ilvl w:val="0"/>
          <w:numId w:val="6"/>
        </w:numPr>
        <w:suppressAutoHyphens w:val="0"/>
        <w:spacing w:line="240" w:lineRule="auto"/>
        <w:rPr>
          <w:rFonts w:ascii="Arial" w:hAnsi="Arial" w:cs="Arial"/>
        </w:rPr>
      </w:pPr>
      <w:r>
        <w:rPr>
          <w:rFonts w:ascii="Arial" w:hAnsi="Arial" w:cs="Arial"/>
          <w:u w:val="single"/>
        </w:rPr>
        <w:t xml:space="preserve">Chapter 7 </w:t>
      </w:r>
      <w:r>
        <w:rPr>
          <w:rFonts w:ascii="Arial" w:hAnsi="Arial" w:cs="Arial"/>
        </w:rPr>
        <w:t>– attached but uploaded for comments – missing 7.4 and 7.10 which is awaiting Urology review.</w:t>
      </w:r>
      <w:r w:rsidR="006D6364">
        <w:rPr>
          <w:rFonts w:ascii="Arial" w:hAnsi="Arial" w:cs="Arial"/>
        </w:rPr>
        <w:t xml:space="preserve">  Approved.  Int</w:t>
      </w:r>
      <w:r w:rsidR="00CD7827">
        <w:rPr>
          <w:rFonts w:ascii="Arial" w:hAnsi="Arial" w:cs="Arial"/>
        </w:rPr>
        <w:t>ra uterine</w:t>
      </w:r>
      <w:r w:rsidR="006D6364">
        <w:rPr>
          <w:rFonts w:ascii="Arial" w:hAnsi="Arial" w:cs="Arial"/>
        </w:rPr>
        <w:t xml:space="preserve"> devices are </w:t>
      </w:r>
      <w:r w:rsidR="00CD7827">
        <w:rPr>
          <w:rFonts w:ascii="Arial" w:hAnsi="Arial" w:cs="Arial"/>
        </w:rPr>
        <w:t>fitted</w:t>
      </w:r>
      <w:r w:rsidR="006D6364">
        <w:rPr>
          <w:rFonts w:ascii="Arial" w:hAnsi="Arial" w:cs="Arial"/>
        </w:rPr>
        <w:t xml:space="preserve"> in Primary Care</w:t>
      </w:r>
      <w:r w:rsidR="0083665C">
        <w:rPr>
          <w:rFonts w:ascii="Arial" w:hAnsi="Arial" w:cs="Arial"/>
        </w:rPr>
        <w:t xml:space="preserve"> so IUDs need to be green</w:t>
      </w:r>
      <w:r w:rsidR="006D6364">
        <w:rPr>
          <w:rFonts w:ascii="Arial" w:hAnsi="Arial" w:cs="Arial"/>
        </w:rPr>
        <w:t>.</w:t>
      </w:r>
    </w:p>
    <w:p w:rsidR="005E67BA" w:rsidRDefault="005E67BA" w:rsidP="005E67BA">
      <w:pPr>
        <w:pStyle w:val="NoSpacing"/>
        <w:suppressAutoHyphens w:val="0"/>
        <w:spacing w:line="240" w:lineRule="auto"/>
        <w:rPr>
          <w:rFonts w:ascii="Arial" w:hAnsi="Arial" w:cs="Arial"/>
        </w:rPr>
      </w:pPr>
    </w:p>
    <w:p w:rsidR="004A2330" w:rsidRPr="00484539" w:rsidRDefault="004A2330" w:rsidP="00595E52">
      <w:pPr>
        <w:pStyle w:val="NoSpacing"/>
        <w:numPr>
          <w:ilvl w:val="0"/>
          <w:numId w:val="6"/>
        </w:numPr>
        <w:suppressAutoHyphens w:val="0"/>
        <w:spacing w:line="240" w:lineRule="auto"/>
        <w:rPr>
          <w:rFonts w:ascii="Arial" w:hAnsi="Arial" w:cs="Arial"/>
        </w:rPr>
      </w:pPr>
      <w:r>
        <w:rPr>
          <w:rFonts w:ascii="Arial" w:hAnsi="Arial" w:cs="Arial"/>
          <w:u w:val="single"/>
        </w:rPr>
        <w:t xml:space="preserve">Chapter 3 </w:t>
      </w:r>
      <w:r>
        <w:rPr>
          <w:rFonts w:ascii="Arial" w:hAnsi="Arial" w:cs="Arial"/>
        </w:rPr>
        <w:t>– ready to go live via net formulary</w:t>
      </w:r>
      <w:r w:rsidR="00E12B44">
        <w:rPr>
          <w:rFonts w:ascii="Arial" w:hAnsi="Arial" w:cs="Arial"/>
        </w:rPr>
        <w:t>.</w:t>
      </w:r>
      <w:r w:rsidR="00E72020">
        <w:rPr>
          <w:rFonts w:ascii="Arial" w:hAnsi="Arial" w:cs="Arial"/>
        </w:rPr>
        <w:t xml:space="preserve">  AT to</w:t>
      </w:r>
      <w:r w:rsidR="00E12B44">
        <w:rPr>
          <w:rFonts w:ascii="Arial" w:hAnsi="Arial" w:cs="Arial"/>
        </w:rPr>
        <w:t xml:space="preserve"> ensure that Trimbow is included on this go live as green.</w:t>
      </w:r>
    </w:p>
    <w:p w:rsidR="004C230A" w:rsidRPr="00E72020" w:rsidRDefault="00E72020" w:rsidP="00E72020">
      <w:pPr>
        <w:pStyle w:val="NoSpacing"/>
        <w:suppressAutoHyphens w:val="0"/>
        <w:spacing w:line="240" w:lineRule="auto"/>
        <w:jc w:val="right"/>
        <w:rPr>
          <w:rFonts w:ascii="Arial" w:hAnsi="Arial" w:cs="Arial"/>
          <w:b/>
        </w:rPr>
      </w:pPr>
      <w:r w:rsidRPr="00E72020">
        <w:rPr>
          <w:rFonts w:ascii="Arial" w:hAnsi="Arial" w:cs="Arial"/>
          <w:b/>
        </w:rPr>
        <w:t>Action:</w:t>
      </w:r>
      <w:r>
        <w:rPr>
          <w:rFonts w:ascii="Arial" w:hAnsi="Arial" w:cs="Arial"/>
          <w:b/>
        </w:rPr>
        <w:t xml:space="preserve"> </w:t>
      </w:r>
      <w:r w:rsidRPr="00E72020">
        <w:rPr>
          <w:rFonts w:ascii="Arial" w:hAnsi="Arial" w:cs="Arial"/>
          <w:b/>
        </w:rPr>
        <w:t>AT</w:t>
      </w:r>
    </w:p>
    <w:p w:rsidR="00484539" w:rsidRPr="002350E7" w:rsidRDefault="00484539" w:rsidP="00484539">
      <w:pPr>
        <w:pStyle w:val="NoSpacing"/>
        <w:suppressAutoHyphens w:val="0"/>
        <w:spacing w:line="240" w:lineRule="auto"/>
        <w:ind w:left="360"/>
        <w:rPr>
          <w:i/>
        </w:rPr>
      </w:pPr>
    </w:p>
    <w:p w:rsidR="000F7B04" w:rsidRPr="00591A77" w:rsidRDefault="00FC07E5" w:rsidP="00FC07E5">
      <w:pPr>
        <w:pStyle w:val="NoSpacing"/>
        <w:suppressAutoHyphens w:val="0"/>
        <w:spacing w:line="240" w:lineRule="auto"/>
        <w:jc w:val="both"/>
        <w:rPr>
          <w:rFonts w:ascii="Arial" w:hAnsi="Arial" w:cs="Arial"/>
        </w:rPr>
      </w:pPr>
      <w:r w:rsidRPr="00591A77">
        <w:rPr>
          <w:rFonts w:ascii="Arial" w:hAnsi="Arial" w:cs="Arial"/>
          <w:b/>
        </w:rPr>
        <w:t>7</w:t>
      </w:r>
      <w:r w:rsidR="000F7B04" w:rsidRPr="00591A77">
        <w:rPr>
          <w:rFonts w:ascii="Arial" w:hAnsi="Arial" w:cs="Arial"/>
          <w:b/>
        </w:rPr>
        <w:tab/>
      </w:r>
      <w:r w:rsidR="00E17DC9" w:rsidRPr="00591A77">
        <w:rPr>
          <w:rFonts w:ascii="Arial" w:hAnsi="Arial" w:cs="Arial"/>
          <w:b/>
          <w:u w:val="single"/>
        </w:rPr>
        <w:t>Items for General Noti</w:t>
      </w:r>
      <w:r w:rsidR="00FB50EF" w:rsidRPr="00591A77">
        <w:rPr>
          <w:rFonts w:ascii="Arial" w:hAnsi="Arial" w:cs="Arial"/>
          <w:b/>
          <w:u w:val="single"/>
        </w:rPr>
        <w:t>ce</w:t>
      </w:r>
    </w:p>
    <w:p w:rsidR="00DB5E9B" w:rsidRPr="002F022A" w:rsidRDefault="00DB5E9B" w:rsidP="002F022A">
      <w:pPr>
        <w:pStyle w:val="ListParagraph"/>
        <w:suppressAutoHyphens w:val="0"/>
        <w:spacing w:line="240" w:lineRule="auto"/>
        <w:ind w:left="360"/>
        <w:rPr>
          <w:sz w:val="22"/>
          <w:szCs w:val="22"/>
        </w:rPr>
      </w:pPr>
    </w:p>
    <w:p w:rsidR="009B631F" w:rsidRPr="00E40948" w:rsidRDefault="00E40948" w:rsidP="00E72020">
      <w:pPr>
        <w:pStyle w:val="ListParagraph"/>
        <w:numPr>
          <w:ilvl w:val="0"/>
          <w:numId w:val="28"/>
        </w:numPr>
        <w:suppressAutoHyphens w:val="0"/>
        <w:spacing w:line="240" w:lineRule="auto"/>
        <w:ind w:left="360"/>
        <w:rPr>
          <w:rFonts w:eastAsia="SimSun"/>
          <w:sz w:val="22"/>
          <w:szCs w:val="22"/>
        </w:rPr>
      </w:pPr>
      <w:r w:rsidRPr="00E40948">
        <w:rPr>
          <w:rFonts w:eastAsia="SimSun"/>
          <w:sz w:val="22"/>
          <w:szCs w:val="22"/>
          <w:u w:val="single"/>
        </w:rPr>
        <w:t>MHRA Drug Safety Update</w:t>
      </w:r>
      <w:r w:rsidRPr="00E40948">
        <w:rPr>
          <w:rFonts w:eastAsia="SimSun"/>
          <w:sz w:val="22"/>
          <w:szCs w:val="22"/>
        </w:rPr>
        <w:t xml:space="preserve"> – The APC noted the contents of the alert for </w:t>
      </w:r>
      <w:r w:rsidR="004A2330">
        <w:rPr>
          <w:rFonts w:eastAsia="SimSun"/>
          <w:sz w:val="22"/>
          <w:szCs w:val="22"/>
        </w:rPr>
        <w:t>December 2017</w:t>
      </w:r>
      <w:r w:rsidR="00DB4496">
        <w:rPr>
          <w:rFonts w:eastAsia="SimSun"/>
          <w:sz w:val="22"/>
          <w:szCs w:val="22"/>
        </w:rPr>
        <w:t xml:space="preserve"> and these would be communicated through the usual channels.</w:t>
      </w:r>
    </w:p>
    <w:p w:rsidR="008877C7" w:rsidRDefault="008877C7" w:rsidP="00056993">
      <w:pPr>
        <w:pStyle w:val="NoSpacing"/>
        <w:jc w:val="both"/>
        <w:rPr>
          <w:rFonts w:ascii="Arial" w:hAnsi="Arial" w:cs="Arial"/>
        </w:rPr>
      </w:pPr>
    </w:p>
    <w:p w:rsidR="00F34C19" w:rsidRDefault="00F34C19" w:rsidP="00056993">
      <w:pPr>
        <w:pStyle w:val="NoSpacing"/>
        <w:jc w:val="both"/>
        <w:rPr>
          <w:rFonts w:ascii="Arial" w:hAnsi="Arial" w:cs="Arial"/>
        </w:rPr>
      </w:pPr>
    </w:p>
    <w:p w:rsidR="004A5D80" w:rsidRDefault="008F0049" w:rsidP="004E2400">
      <w:pPr>
        <w:pStyle w:val="NoSpacing"/>
        <w:jc w:val="both"/>
        <w:rPr>
          <w:rFonts w:ascii="Arial" w:hAnsi="Arial" w:cs="Arial"/>
          <w:b/>
          <w:u w:val="single"/>
        </w:rPr>
      </w:pPr>
      <w:r>
        <w:rPr>
          <w:rFonts w:ascii="Arial" w:hAnsi="Arial" w:cs="Arial"/>
          <w:b/>
        </w:rPr>
        <w:t>8</w:t>
      </w:r>
      <w:r w:rsidR="000F7B04" w:rsidRPr="00715616">
        <w:rPr>
          <w:rFonts w:ascii="Arial" w:hAnsi="Arial" w:cs="Arial"/>
          <w:b/>
        </w:rPr>
        <w:tab/>
      </w:r>
      <w:r w:rsidR="00056993">
        <w:rPr>
          <w:rFonts w:ascii="Arial" w:hAnsi="Arial" w:cs="Arial"/>
          <w:b/>
          <w:u w:val="single"/>
        </w:rPr>
        <w:t xml:space="preserve">Items </w:t>
      </w:r>
      <w:r w:rsidR="00E17DC9">
        <w:rPr>
          <w:rFonts w:ascii="Arial" w:hAnsi="Arial" w:cs="Arial"/>
          <w:b/>
          <w:u w:val="single"/>
        </w:rPr>
        <w:t>by Prior Notice</w:t>
      </w:r>
    </w:p>
    <w:p w:rsidR="00591A77" w:rsidRDefault="00591A77" w:rsidP="004E2400">
      <w:pPr>
        <w:pStyle w:val="NoSpacing"/>
        <w:jc w:val="both"/>
        <w:rPr>
          <w:rFonts w:ascii="Arial" w:hAnsi="Arial" w:cs="Arial"/>
          <w:b/>
          <w:u w:val="single"/>
        </w:rPr>
      </w:pPr>
    </w:p>
    <w:p w:rsidR="00484539" w:rsidRPr="00E72020" w:rsidRDefault="004A2330" w:rsidP="008E5ABA">
      <w:pPr>
        <w:pStyle w:val="NoSpacing"/>
        <w:numPr>
          <w:ilvl w:val="0"/>
          <w:numId w:val="25"/>
        </w:numPr>
        <w:suppressAutoHyphens w:val="0"/>
        <w:spacing w:line="240" w:lineRule="auto"/>
        <w:ind w:left="360"/>
        <w:rPr>
          <w:rFonts w:ascii="Arial" w:hAnsi="Arial" w:cs="Arial"/>
          <w:b/>
        </w:rPr>
      </w:pPr>
      <w:r>
        <w:rPr>
          <w:rFonts w:ascii="Arial" w:hAnsi="Arial" w:cs="Arial"/>
          <w:u w:val="single"/>
        </w:rPr>
        <w:t>Aranesp Injections</w:t>
      </w:r>
      <w:r w:rsidR="00F34C19">
        <w:rPr>
          <w:rFonts w:ascii="Arial" w:hAnsi="Arial" w:cs="Arial"/>
        </w:rPr>
        <w:t xml:space="preserve"> –</w:t>
      </w:r>
      <w:r w:rsidR="00A31E31">
        <w:rPr>
          <w:rFonts w:ascii="Arial" w:hAnsi="Arial" w:cs="Arial"/>
        </w:rPr>
        <w:t xml:space="preserve"> </w:t>
      </w:r>
      <w:r>
        <w:rPr>
          <w:rFonts w:ascii="Arial" w:hAnsi="Arial" w:cs="Arial"/>
        </w:rPr>
        <w:t>RS</w:t>
      </w:r>
      <w:r w:rsidR="005E4026">
        <w:rPr>
          <w:rFonts w:ascii="Arial" w:hAnsi="Arial" w:cs="Arial"/>
        </w:rPr>
        <w:t xml:space="preserve">  </w:t>
      </w:r>
      <w:r w:rsidR="00E72020">
        <w:rPr>
          <w:rFonts w:ascii="Arial" w:hAnsi="Arial" w:cs="Arial"/>
        </w:rPr>
        <w:t>- There are s</w:t>
      </w:r>
      <w:r w:rsidR="005E4026">
        <w:rPr>
          <w:rFonts w:ascii="Arial" w:hAnsi="Arial" w:cs="Arial"/>
        </w:rPr>
        <w:t>hared care agreements in</w:t>
      </w:r>
      <w:r w:rsidR="00E72020">
        <w:rPr>
          <w:rFonts w:ascii="Arial" w:hAnsi="Arial" w:cs="Arial"/>
        </w:rPr>
        <w:t xml:space="preserve"> </w:t>
      </w:r>
      <w:r w:rsidR="005E4026">
        <w:rPr>
          <w:rFonts w:ascii="Arial" w:hAnsi="Arial" w:cs="Arial"/>
        </w:rPr>
        <w:t>place North of the Humber for GPs to do</w:t>
      </w:r>
      <w:r w:rsidR="00E72020">
        <w:rPr>
          <w:rFonts w:ascii="Arial" w:hAnsi="Arial" w:cs="Arial"/>
        </w:rPr>
        <w:t xml:space="preserve"> monitoring but not prescribing and it was wondered  if</w:t>
      </w:r>
      <w:r w:rsidR="005E4026">
        <w:rPr>
          <w:rFonts w:ascii="Arial" w:hAnsi="Arial" w:cs="Arial"/>
        </w:rPr>
        <w:t xml:space="preserve"> GPs South of the Humber </w:t>
      </w:r>
      <w:r w:rsidR="0083665C">
        <w:rPr>
          <w:rFonts w:ascii="Arial" w:hAnsi="Arial" w:cs="Arial"/>
        </w:rPr>
        <w:t xml:space="preserve">could </w:t>
      </w:r>
      <w:r w:rsidR="005E4026">
        <w:rPr>
          <w:rFonts w:ascii="Arial" w:hAnsi="Arial" w:cs="Arial"/>
        </w:rPr>
        <w:t>also take this on</w:t>
      </w:r>
      <w:r w:rsidR="00BB78FA">
        <w:rPr>
          <w:rFonts w:ascii="Arial" w:hAnsi="Arial" w:cs="Arial"/>
        </w:rPr>
        <w:t xml:space="preserve">?  </w:t>
      </w:r>
      <w:r w:rsidR="00E148CC">
        <w:rPr>
          <w:rFonts w:ascii="Arial" w:hAnsi="Arial" w:cs="Arial"/>
        </w:rPr>
        <w:t>Discussion took place regarding this</w:t>
      </w:r>
      <w:r w:rsidR="00330719">
        <w:rPr>
          <w:rFonts w:ascii="Arial" w:hAnsi="Arial" w:cs="Arial"/>
        </w:rPr>
        <w:t xml:space="preserve"> and it was therefore, agreed that the APC were happy with the</w:t>
      </w:r>
      <w:r w:rsidR="0083665C">
        <w:rPr>
          <w:rFonts w:ascii="Arial" w:hAnsi="Arial" w:cs="Arial"/>
        </w:rPr>
        <w:t xml:space="preserve"> split responsibilities between the hospital consultants and GPs.  GPs queried how HEY would check blood results collated South of the Humber.  Further discussions with GPs would need to take place</w:t>
      </w:r>
      <w:r w:rsidR="00DB109D">
        <w:rPr>
          <w:rFonts w:ascii="Arial" w:hAnsi="Arial" w:cs="Arial"/>
        </w:rPr>
        <w:t xml:space="preserve"> regarding GP remuneration for this service.  PF would discuss</w:t>
      </w:r>
      <w:r w:rsidR="00E6772C">
        <w:rPr>
          <w:rFonts w:ascii="Arial" w:hAnsi="Arial" w:cs="Arial"/>
        </w:rPr>
        <w:t xml:space="preserve"> with David Corrall at H</w:t>
      </w:r>
      <w:r w:rsidR="00E72020">
        <w:rPr>
          <w:rFonts w:ascii="Arial" w:hAnsi="Arial" w:cs="Arial"/>
        </w:rPr>
        <w:t>EY</w:t>
      </w:r>
      <w:r w:rsidR="00DB109D">
        <w:rPr>
          <w:rFonts w:ascii="Arial" w:hAnsi="Arial" w:cs="Arial"/>
        </w:rPr>
        <w:t>.</w:t>
      </w:r>
      <w:r w:rsidR="00E6772C">
        <w:rPr>
          <w:rFonts w:ascii="Arial" w:hAnsi="Arial" w:cs="Arial"/>
        </w:rPr>
        <w:t xml:space="preserve">  </w:t>
      </w:r>
      <w:r w:rsidR="00E6772C" w:rsidRPr="00E72020">
        <w:rPr>
          <w:rFonts w:ascii="Arial" w:hAnsi="Arial" w:cs="Arial"/>
          <w:b/>
        </w:rPr>
        <w:t xml:space="preserve">Action: PF RS to take this back to the CCGs </w:t>
      </w:r>
      <w:r w:rsidR="00DB109D">
        <w:rPr>
          <w:rFonts w:ascii="Arial" w:hAnsi="Arial" w:cs="Arial"/>
          <w:b/>
        </w:rPr>
        <w:t>including</w:t>
      </w:r>
      <w:r w:rsidR="00E6772C" w:rsidRPr="00E72020">
        <w:rPr>
          <w:rFonts w:ascii="Arial" w:hAnsi="Arial" w:cs="Arial"/>
          <w:b/>
        </w:rPr>
        <w:t xml:space="preserve"> Council of Members for North Lincs.</w:t>
      </w:r>
    </w:p>
    <w:p w:rsidR="00FB098A" w:rsidRPr="00BC7D0D" w:rsidRDefault="004A2330" w:rsidP="004A2330">
      <w:pPr>
        <w:pStyle w:val="NoSpacing"/>
        <w:numPr>
          <w:ilvl w:val="0"/>
          <w:numId w:val="25"/>
        </w:numPr>
        <w:suppressAutoHyphens w:val="0"/>
        <w:spacing w:before="240" w:line="240" w:lineRule="auto"/>
        <w:ind w:left="360"/>
        <w:rPr>
          <w:color w:val="365F91"/>
        </w:rPr>
      </w:pPr>
      <w:r>
        <w:rPr>
          <w:rFonts w:ascii="Arial" w:hAnsi="Arial" w:cs="Arial"/>
          <w:u w:val="single"/>
        </w:rPr>
        <w:t>Guidance on prescribing gluten free products</w:t>
      </w:r>
      <w:r w:rsidR="00DB4496">
        <w:rPr>
          <w:rFonts w:ascii="Arial" w:hAnsi="Arial" w:cs="Arial"/>
        </w:rPr>
        <w:t xml:space="preserve"> </w:t>
      </w:r>
      <w:r w:rsidR="00E6772C">
        <w:rPr>
          <w:rFonts w:ascii="Arial" w:hAnsi="Arial" w:cs="Arial"/>
        </w:rPr>
        <w:t>– RS</w:t>
      </w:r>
      <w:r w:rsidR="00E72020">
        <w:rPr>
          <w:rFonts w:ascii="Arial" w:hAnsi="Arial" w:cs="Arial"/>
        </w:rPr>
        <w:t xml:space="preserve"> - E</w:t>
      </w:r>
      <w:r w:rsidR="00E6772C">
        <w:rPr>
          <w:rFonts w:ascii="Arial" w:hAnsi="Arial" w:cs="Arial"/>
        </w:rPr>
        <w:t xml:space="preserve">ssentially NL are due to adopt the same policy as NEL with regard to </w:t>
      </w:r>
      <w:r w:rsidR="00DB109D">
        <w:rPr>
          <w:rFonts w:ascii="Arial" w:hAnsi="Arial" w:cs="Arial"/>
        </w:rPr>
        <w:t xml:space="preserve">the quantities of GF products that should be prescribed to each person.  </w:t>
      </w:r>
      <w:r w:rsidR="00E6772C">
        <w:rPr>
          <w:rFonts w:ascii="Arial" w:hAnsi="Arial" w:cs="Arial"/>
        </w:rPr>
        <w:t xml:space="preserve">Once guidance is approved this will be shared with the APC and the NLaG </w:t>
      </w:r>
      <w:r w:rsidR="000241BD">
        <w:rPr>
          <w:rFonts w:ascii="Arial" w:hAnsi="Arial" w:cs="Arial"/>
        </w:rPr>
        <w:t>D</w:t>
      </w:r>
      <w:r w:rsidR="00E6772C">
        <w:rPr>
          <w:rFonts w:ascii="Arial" w:hAnsi="Arial" w:cs="Arial"/>
        </w:rPr>
        <w:t xml:space="preserve">ietetic </w:t>
      </w:r>
      <w:r w:rsidR="000241BD">
        <w:rPr>
          <w:rFonts w:ascii="Arial" w:hAnsi="Arial" w:cs="Arial"/>
        </w:rPr>
        <w:t>S</w:t>
      </w:r>
      <w:r w:rsidR="00E6772C">
        <w:rPr>
          <w:rFonts w:ascii="Arial" w:hAnsi="Arial" w:cs="Arial"/>
        </w:rPr>
        <w:t>ervice.</w:t>
      </w:r>
    </w:p>
    <w:p w:rsidR="00BC7D0D" w:rsidRPr="000241BD" w:rsidRDefault="00BC7D0D" w:rsidP="004A2330">
      <w:pPr>
        <w:pStyle w:val="NoSpacing"/>
        <w:numPr>
          <w:ilvl w:val="0"/>
          <w:numId w:val="25"/>
        </w:numPr>
        <w:suppressAutoHyphens w:val="0"/>
        <w:spacing w:before="240" w:line="240" w:lineRule="auto"/>
        <w:ind w:left="360"/>
        <w:rPr>
          <w:color w:val="365F91"/>
        </w:rPr>
      </w:pPr>
      <w:r>
        <w:rPr>
          <w:rFonts w:ascii="Arial" w:hAnsi="Arial" w:cs="Arial"/>
          <w:u w:val="single"/>
        </w:rPr>
        <w:t>Rifaximin</w:t>
      </w:r>
      <w:r w:rsidR="0092252B">
        <w:rPr>
          <w:rFonts w:ascii="Arial" w:hAnsi="Arial" w:cs="Arial"/>
          <w:u w:val="single"/>
        </w:rPr>
        <w:t xml:space="preserve"> </w:t>
      </w:r>
      <w:r w:rsidR="00E6772C">
        <w:rPr>
          <w:rFonts w:ascii="Arial" w:hAnsi="Arial" w:cs="Arial"/>
          <w:u w:val="single"/>
        </w:rPr>
        <w:t>–</w:t>
      </w:r>
      <w:r w:rsidR="0092252B">
        <w:rPr>
          <w:rFonts w:ascii="Arial" w:hAnsi="Arial" w:cs="Arial"/>
          <w:u w:val="single"/>
        </w:rPr>
        <w:t xml:space="preserve"> RS</w:t>
      </w:r>
      <w:r w:rsidR="00E6772C">
        <w:rPr>
          <w:rFonts w:ascii="Arial" w:hAnsi="Arial" w:cs="Arial"/>
          <w:u w:val="single"/>
        </w:rPr>
        <w:t xml:space="preserve"> – </w:t>
      </w:r>
      <w:r w:rsidR="00DF150B" w:rsidRPr="000241BD">
        <w:rPr>
          <w:rFonts w:ascii="Arial" w:hAnsi="Arial" w:cs="Arial"/>
        </w:rPr>
        <w:t>documentation and</w:t>
      </w:r>
      <w:r w:rsidR="000241BD">
        <w:rPr>
          <w:rFonts w:ascii="Arial" w:hAnsi="Arial" w:cs="Arial"/>
        </w:rPr>
        <w:t xml:space="preserve"> a</w:t>
      </w:r>
      <w:r w:rsidR="00DF150B" w:rsidRPr="000241BD">
        <w:rPr>
          <w:rFonts w:ascii="Arial" w:hAnsi="Arial" w:cs="Arial"/>
        </w:rPr>
        <w:t xml:space="preserve"> trail of emails</w:t>
      </w:r>
      <w:r w:rsidR="00DB109D">
        <w:rPr>
          <w:rFonts w:ascii="Arial" w:hAnsi="Arial" w:cs="Arial"/>
        </w:rPr>
        <w:t xml:space="preserve"> had been</w:t>
      </w:r>
      <w:r w:rsidR="00DF150B" w:rsidRPr="000241BD">
        <w:rPr>
          <w:rFonts w:ascii="Arial" w:hAnsi="Arial" w:cs="Arial"/>
        </w:rPr>
        <w:t xml:space="preserve"> sent out this morning regarding a patient who is being treated </w:t>
      </w:r>
      <w:r w:rsidR="000241BD">
        <w:rPr>
          <w:rFonts w:ascii="Arial" w:hAnsi="Arial" w:cs="Arial"/>
        </w:rPr>
        <w:t>by</w:t>
      </w:r>
      <w:r w:rsidR="00DF150B" w:rsidRPr="000241BD">
        <w:rPr>
          <w:rFonts w:ascii="Arial" w:hAnsi="Arial" w:cs="Arial"/>
        </w:rPr>
        <w:t xml:space="preserve"> Leeds</w:t>
      </w:r>
      <w:r w:rsidR="000241BD">
        <w:rPr>
          <w:rFonts w:ascii="Arial" w:hAnsi="Arial" w:cs="Arial"/>
        </w:rPr>
        <w:t xml:space="preserve">  with Rifaximin </w:t>
      </w:r>
      <w:r w:rsidR="000241BD" w:rsidRPr="000241BD">
        <w:rPr>
          <w:rFonts w:ascii="Arial" w:hAnsi="Arial" w:cs="Arial"/>
        </w:rPr>
        <w:t>for the prophylaxis of hepatic encephalopathy.</w:t>
      </w:r>
      <w:r w:rsidR="000241BD">
        <w:rPr>
          <w:rFonts w:ascii="Arial" w:hAnsi="Arial" w:cs="Arial"/>
        </w:rPr>
        <w:t xml:space="preserve">  </w:t>
      </w:r>
      <w:r w:rsidR="00DF150B" w:rsidRPr="000241BD">
        <w:rPr>
          <w:rFonts w:ascii="Arial" w:hAnsi="Arial" w:cs="Arial"/>
        </w:rPr>
        <w:t>GP</w:t>
      </w:r>
      <w:r w:rsidR="000241BD">
        <w:rPr>
          <w:rFonts w:ascii="Arial" w:hAnsi="Arial" w:cs="Arial"/>
        </w:rPr>
        <w:t>s have been</w:t>
      </w:r>
      <w:r w:rsidR="00DF150B" w:rsidRPr="000241BD">
        <w:rPr>
          <w:rFonts w:ascii="Arial" w:hAnsi="Arial" w:cs="Arial"/>
        </w:rPr>
        <w:t xml:space="preserve"> asked to prescribe in N</w:t>
      </w:r>
      <w:r w:rsidR="00CD7827">
        <w:rPr>
          <w:rFonts w:ascii="Arial" w:hAnsi="Arial" w:cs="Arial"/>
        </w:rPr>
        <w:t>E</w:t>
      </w:r>
      <w:r w:rsidR="00DF150B" w:rsidRPr="000241BD">
        <w:rPr>
          <w:rFonts w:ascii="Arial" w:hAnsi="Arial" w:cs="Arial"/>
        </w:rPr>
        <w:t>L.  Discussion took place regarding this and it was agreed that it would stay as Red on our formulary</w:t>
      </w:r>
      <w:r w:rsidR="00DB109D">
        <w:rPr>
          <w:rFonts w:ascii="Arial" w:hAnsi="Arial" w:cs="Arial"/>
        </w:rPr>
        <w:t xml:space="preserve">.  Tertiary Care Centre should continue to </w:t>
      </w:r>
      <w:r w:rsidR="00DF150B" w:rsidRPr="000241BD">
        <w:rPr>
          <w:rFonts w:ascii="Arial" w:hAnsi="Arial" w:cs="Arial"/>
        </w:rPr>
        <w:t>prescribe. RS would make further enquiries regarding the patient and it would also be a</w:t>
      </w:r>
      <w:r w:rsidR="000241BD">
        <w:rPr>
          <w:rFonts w:ascii="Arial" w:hAnsi="Arial" w:cs="Arial"/>
        </w:rPr>
        <w:t>n item for discussion at the C</w:t>
      </w:r>
      <w:r w:rsidR="00DF150B" w:rsidRPr="000241BD">
        <w:rPr>
          <w:rFonts w:ascii="Arial" w:hAnsi="Arial" w:cs="Arial"/>
        </w:rPr>
        <w:t>hief Pharmacists agenda for the joint</w:t>
      </w:r>
      <w:r w:rsidR="00DB109D">
        <w:rPr>
          <w:rFonts w:ascii="Arial" w:hAnsi="Arial" w:cs="Arial"/>
        </w:rPr>
        <w:t xml:space="preserve"> secondary care/primary care</w:t>
      </w:r>
      <w:r w:rsidR="00DF150B" w:rsidRPr="000241BD">
        <w:rPr>
          <w:rFonts w:ascii="Arial" w:hAnsi="Arial" w:cs="Arial"/>
        </w:rPr>
        <w:t xml:space="preserve"> meeting in February.</w:t>
      </w:r>
    </w:p>
    <w:p w:rsidR="000241BD" w:rsidRPr="000241BD" w:rsidRDefault="000241BD" w:rsidP="000241BD">
      <w:pPr>
        <w:pStyle w:val="NoSpacing"/>
        <w:suppressAutoHyphens w:val="0"/>
        <w:spacing w:before="240" w:line="240" w:lineRule="auto"/>
        <w:ind w:left="360"/>
        <w:jc w:val="right"/>
        <w:rPr>
          <w:rFonts w:ascii="Arial" w:hAnsi="Arial" w:cs="Arial"/>
          <w:b/>
        </w:rPr>
      </w:pPr>
      <w:r w:rsidRPr="000241BD">
        <w:rPr>
          <w:rFonts w:ascii="Arial" w:hAnsi="Arial" w:cs="Arial"/>
          <w:b/>
        </w:rPr>
        <w:t>Action: RS/PF</w:t>
      </w:r>
    </w:p>
    <w:p w:rsidR="00E6772C" w:rsidRPr="00E6772C" w:rsidRDefault="00E6772C" w:rsidP="004A2330">
      <w:pPr>
        <w:pStyle w:val="NoSpacing"/>
        <w:numPr>
          <w:ilvl w:val="0"/>
          <w:numId w:val="25"/>
        </w:numPr>
        <w:suppressAutoHyphens w:val="0"/>
        <w:spacing w:before="240" w:line="240" w:lineRule="auto"/>
        <w:ind w:left="360"/>
        <w:rPr>
          <w:color w:val="365F91"/>
        </w:rPr>
      </w:pPr>
      <w:r w:rsidRPr="000241BD">
        <w:rPr>
          <w:rFonts w:ascii="Arial" w:hAnsi="Arial" w:cs="Arial"/>
          <w:u w:val="single"/>
        </w:rPr>
        <w:t>Shared Care</w:t>
      </w:r>
      <w:r>
        <w:rPr>
          <w:rFonts w:ascii="Arial" w:hAnsi="Arial" w:cs="Arial"/>
        </w:rPr>
        <w:t xml:space="preserve"> – </w:t>
      </w:r>
      <w:r w:rsidR="00DB109D">
        <w:rPr>
          <w:rFonts w:ascii="Arial" w:hAnsi="Arial" w:cs="Arial"/>
        </w:rPr>
        <w:t xml:space="preserve">Further to what was agreed at the May APC the CCG would like to propose some changes to the shared care guidelines for DMARDs.  </w:t>
      </w:r>
      <w:r>
        <w:rPr>
          <w:rFonts w:ascii="Arial" w:hAnsi="Arial" w:cs="Arial"/>
        </w:rPr>
        <w:t>RS to send to JR for circulation and taking to the Rheumatology Governance meeting.</w:t>
      </w:r>
    </w:p>
    <w:p w:rsidR="00E6772C" w:rsidRPr="000241BD" w:rsidRDefault="00E6772C" w:rsidP="004A2330">
      <w:pPr>
        <w:pStyle w:val="NoSpacing"/>
        <w:numPr>
          <w:ilvl w:val="0"/>
          <w:numId w:val="25"/>
        </w:numPr>
        <w:suppressAutoHyphens w:val="0"/>
        <w:spacing w:before="240" w:line="240" w:lineRule="auto"/>
        <w:ind w:left="360"/>
        <w:rPr>
          <w:color w:val="365F91"/>
        </w:rPr>
      </w:pPr>
      <w:r w:rsidRPr="000241BD">
        <w:rPr>
          <w:rFonts w:ascii="Arial" w:hAnsi="Arial" w:cs="Arial"/>
          <w:u w:val="single"/>
        </w:rPr>
        <w:t>Inappropriate prescribing requests in Ophthalmology</w:t>
      </w:r>
      <w:r w:rsidRPr="000241BD">
        <w:rPr>
          <w:rFonts w:ascii="Arial" w:hAnsi="Arial" w:cs="Arial"/>
        </w:rPr>
        <w:t xml:space="preserve"> – Y</w:t>
      </w:r>
      <w:r w:rsidR="000241BD">
        <w:rPr>
          <w:rFonts w:ascii="Arial" w:hAnsi="Arial" w:cs="Arial"/>
        </w:rPr>
        <w:t>O</w:t>
      </w:r>
      <w:r w:rsidRPr="000241BD">
        <w:rPr>
          <w:rFonts w:ascii="Arial" w:hAnsi="Arial" w:cs="Arial"/>
        </w:rPr>
        <w:t xml:space="preserve"> and PF </w:t>
      </w:r>
      <w:proofErr w:type="gramStart"/>
      <w:r w:rsidRPr="000241BD">
        <w:rPr>
          <w:rFonts w:ascii="Arial" w:hAnsi="Arial" w:cs="Arial"/>
        </w:rPr>
        <w:t>to  pick</w:t>
      </w:r>
      <w:proofErr w:type="gramEnd"/>
      <w:r w:rsidRPr="000241BD">
        <w:rPr>
          <w:rFonts w:ascii="Arial" w:hAnsi="Arial" w:cs="Arial"/>
        </w:rPr>
        <w:t xml:space="preserve"> up outside of the meeting.</w:t>
      </w:r>
      <w:r w:rsidR="00CD7827">
        <w:rPr>
          <w:rFonts w:ascii="Arial" w:hAnsi="Arial" w:cs="Arial"/>
        </w:rPr>
        <w:t xml:space="preserve">  This related to who to copy in when replying to the Secondary Care Team regarding </w:t>
      </w:r>
      <w:proofErr w:type="spellStart"/>
      <w:r w:rsidR="00CD7827">
        <w:rPr>
          <w:rFonts w:ascii="Arial" w:hAnsi="Arial" w:cs="Arial"/>
        </w:rPr>
        <w:t>inapproptiate</w:t>
      </w:r>
      <w:proofErr w:type="spellEnd"/>
      <w:r w:rsidR="00CD7827">
        <w:rPr>
          <w:rFonts w:ascii="Arial" w:hAnsi="Arial" w:cs="Arial"/>
        </w:rPr>
        <w:t xml:space="preserve"> prescribing requests in general not just Ophthalmology.</w:t>
      </w:r>
      <w:bookmarkStart w:id="0" w:name="_GoBack"/>
      <w:bookmarkEnd w:id="0"/>
    </w:p>
    <w:p w:rsidR="00E6772C" w:rsidRPr="000241BD" w:rsidRDefault="00E6772C" w:rsidP="004A2330">
      <w:pPr>
        <w:pStyle w:val="NoSpacing"/>
        <w:numPr>
          <w:ilvl w:val="0"/>
          <w:numId w:val="25"/>
        </w:numPr>
        <w:suppressAutoHyphens w:val="0"/>
        <w:spacing w:before="240" w:line="240" w:lineRule="auto"/>
        <w:ind w:left="360"/>
        <w:rPr>
          <w:color w:val="365F91"/>
        </w:rPr>
      </w:pPr>
      <w:r w:rsidRPr="000241BD">
        <w:rPr>
          <w:rFonts w:ascii="Arial" w:hAnsi="Arial" w:cs="Arial"/>
          <w:u w:val="single"/>
        </w:rPr>
        <w:t>Newsletter</w:t>
      </w:r>
      <w:r w:rsidRPr="000241BD">
        <w:rPr>
          <w:rFonts w:ascii="Arial" w:hAnsi="Arial" w:cs="Arial"/>
        </w:rPr>
        <w:t xml:space="preserve"> – AT was still hoping to produce these</w:t>
      </w:r>
      <w:r w:rsidR="000241BD">
        <w:rPr>
          <w:rFonts w:ascii="Arial" w:hAnsi="Arial" w:cs="Arial"/>
        </w:rPr>
        <w:t xml:space="preserve"> </w:t>
      </w:r>
      <w:r w:rsidR="00DB109D">
        <w:rPr>
          <w:rFonts w:ascii="Arial" w:hAnsi="Arial" w:cs="Arial"/>
        </w:rPr>
        <w:t xml:space="preserve">in the future </w:t>
      </w:r>
      <w:r w:rsidR="000241BD">
        <w:rPr>
          <w:rFonts w:ascii="Arial" w:hAnsi="Arial" w:cs="Arial"/>
        </w:rPr>
        <w:t>but was currently busy populating Net Formulary.</w:t>
      </w:r>
    </w:p>
    <w:p w:rsidR="00E6772C" w:rsidRPr="00E6772C" w:rsidRDefault="00E6772C" w:rsidP="00E6772C">
      <w:pPr>
        <w:pStyle w:val="NoSpacing"/>
        <w:suppressAutoHyphens w:val="0"/>
        <w:spacing w:before="240" w:line="240" w:lineRule="auto"/>
        <w:rPr>
          <w:color w:val="365F91"/>
        </w:rPr>
      </w:pPr>
    </w:p>
    <w:p w:rsidR="00E6772C" w:rsidRPr="00FB098A" w:rsidRDefault="00E6772C" w:rsidP="00E6772C">
      <w:pPr>
        <w:pStyle w:val="NoSpacing"/>
        <w:suppressAutoHyphens w:val="0"/>
        <w:spacing w:before="240" w:line="240" w:lineRule="auto"/>
        <w:rPr>
          <w:color w:val="365F91"/>
        </w:rPr>
      </w:pPr>
    </w:p>
    <w:p w:rsidR="00FB098A" w:rsidRPr="007F6059" w:rsidRDefault="00FB098A" w:rsidP="00FB098A">
      <w:pPr>
        <w:pStyle w:val="ListParagraph"/>
        <w:rPr>
          <w:color w:val="365F91"/>
        </w:rPr>
      </w:pPr>
    </w:p>
    <w:p w:rsidR="00C638C6" w:rsidRDefault="00C638C6" w:rsidP="00D51F5F">
      <w:pPr>
        <w:pStyle w:val="NoSpacing"/>
        <w:tabs>
          <w:tab w:val="left" w:pos="1890"/>
        </w:tabs>
        <w:jc w:val="both"/>
        <w:rPr>
          <w:rFonts w:ascii="Arial" w:hAnsi="Arial" w:cs="Arial"/>
        </w:rPr>
      </w:pPr>
    </w:p>
    <w:p w:rsidR="000F7B04" w:rsidRPr="004A5FA9" w:rsidRDefault="000F7B04" w:rsidP="007A172E">
      <w:pPr>
        <w:suppressAutoHyphens w:val="0"/>
        <w:spacing w:line="240" w:lineRule="auto"/>
        <w:rPr>
          <w:b/>
          <w:sz w:val="22"/>
          <w:szCs w:val="22"/>
        </w:rPr>
      </w:pPr>
      <w:r w:rsidRPr="004A5FA9">
        <w:rPr>
          <w:b/>
          <w:sz w:val="22"/>
          <w:szCs w:val="22"/>
        </w:rPr>
        <w:t>Date, Time and Place of Next Meeting</w:t>
      </w:r>
    </w:p>
    <w:p w:rsidR="000241BD" w:rsidRDefault="000241BD" w:rsidP="002D5C7B">
      <w:pPr>
        <w:pStyle w:val="NoSpacing"/>
        <w:rPr>
          <w:rFonts w:ascii="Arial" w:hAnsi="Arial" w:cs="Arial"/>
        </w:rPr>
      </w:pPr>
    </w:p>
    <w:p w:rsidR="000241BD" w:rsidRDefault="000241BD" w:rsidP="002D5C7B">
      <w:pPr>
        <w:pStyle w:val="NoSpacing"/>
        <w:rPr>
          <w:rFonts w:ascii="Arial" w:hAnsi="Arial" w:cs="Arial"/>
        </w:rPr>
      </w:pPr>
      <w:r>
        <w:rPr>
          <w:rFonts w:ascii="Arial" w:hAnsi="Arial" w:cs="Arial"/>
        </w:rPr>
        <w:t>It was agreed that the scheduled meeting would be moved from 8 February to 1 February 2018 and the venue would be Brigg.</w:t>
      </w:r>
    </w:p>
    <w:p w:rsidR="000241BD" w:rsidRDefault="000241BD" w:rsidP="002D5C7B">
      <w:pPr>
        <w:pStyle w:val="NoSpacing"/>
        <w:rPr>
          <w:rFonts w:ascii="Arial" w:hAnsi="Arial" w:cs="Arial"/>
        </w:rPr>
      </w:pPr>
    </w:p>
    <w:p w:rsidR="006E0E3E" w:rsidRDefault="00484539" w:rsidP="002D5C7B">
      <w:pPr>
        <w:pStyle w:val="NoSpacing"/>
        <w:rPr>
          <w:rFonts w:ascii="Arial" w:hAnsi="Arial" w:cs="Arial"/>
        </w:rPr>
      </w:pPr>
      <w:r>
        <w:rPr>
          <w:rFonts w:ascii="Arial" w:hAnsi="Arial" w:cs="Arial"/>
        </w:rPr>
        <w:t xml:space="preserve">Thursday </w:t>
      </w:r>
      <w:r w:rsidR="000241BD">
        <w:rPr>
          <w:rFonts w:ascii="Arial" w:hAnsi="Arial" w:cs="Arial"/>
        </w:rPr>
        <w:t>1</w:t>
      </w:r>
      <w:r w:rsidR="004A2330">
        <w:rPr>
          <w:rFonts w:ascii="Arial" w:hAnsi="Arial" w:cs="Arial"/>
        </w:rPr>
        <w:t xml:space="preserve"> February 2018</w:t>
      </w:r>
    </w:p>
    <w:p w:rsidR="00484539" w:rsidRDefault="00484539" w:rsidP="00484539">
      <w:pPr>
        <w:pStyle w:val="NoSpacing"/>
        <w:rPr>
          <w:rFonts w:ascii="Arial" w:hAnsi="Arial" w:cs="Arial"/>
        </w:rPr>
      </w:pPr>
      <w:r>
        <w:rPr>
          <w:rFonts w:ascii="Arial" w:hAnsi="Arial" w:cs="Arial"/>
        </w:rPr>
        <w:t>2 pm</w:t>
      </w:r>
    </w:p>
    <w:p w:rsidR="00484539" w:rsidRDefault="00FC0D8C" w:rsidP="002D5C7B">
      <w:pPr>
        <w:pStyle w:val="NoSpacing"/>
        <w:rPr>
          <w:rFonts w:ascii="Arial" w:hAnsi="Arial" w:cs="Arial"/>
        </w:rPr>
      </w:pPr>
      <w:r>
        <w:rPr>
          <w:rFonts w:ascii="Arial" w:hAnsi="Arial" w:cs="Arial"/>
        </w:rPr>
        <w:t>Health Place Brigg</w:t>
      </w:r>
    </w:p>
    <w:p w:rsidR="00FC0D8C" w:rsidRDefault="00FC0D8C" w:rsidP="002D5C7B">
      <w:pPr>
        <w:pStyle w:val="NoSpacing"/>
        <w:rPr>
          <w:rFonts w:ascii="Arial" w:hAnsi="Arial" w:cs="Arial"/>
        </w:rPr>
      </w:pPr>
    </w:p>
    <w:p w:rsidR="00FC0D8C" w:rsidRPr="00FC0D8C" w:rsidRDefault="00FC0D8C" w:rsidP="00FC0D8C">
      <w:pPr>
        <w:pStyle w:val="NoSpacing"/>
        <w:jc w:val="right"/>
        <w:rPr>
          <w:rFonts w:ascii="Arial" w:hAnsi="Arial" w:cs="Arial"/>
          <w:b/>
        </w:rPr>
      </w:pPr>
      <w:r w:rsidRPr="00FC0D8C">
        <w:rPr>
          <w:rFonts w:ascii="Arial" w:hAnsi="Arial" w:cs="Arial"/>
          <w:b/>
        </w:rPr>
        <w:t>Action: JR</w:t>
      </w:r>
    </w:p>
    <w:p w:rsidR="004A2330" w:rsidRDefault="004A2330" w:rsidP="002D5C7B">
      <w:pPr>
        <w:pStyle w:val="NoSpacing"/>
        <w:rPr>
          <w:rFonts w:ascii="Arial" w:hAnsi="Arial" w:cs="Arial"/>
        </w:rPr>
      </w:pPr>
    </w:p>
    <w:p w:rsidR="004A2330" w:rsidRDefault="004A2330" w:rsidP="002D5C7B">
      <w:pPr>
        <w:pStyle w:val="NoSpacing"/>
        <w:rPr>
          <w:rFonts w:ascii="Arial" w:hAnsi="Arial" w:cs="Arial"/>
        </w:rPr>
      </w:pPr>
    </w:p>
    <w:p w:rsidR="00DF150B" w:rsidRDefault="00DF150B" w:rsidP="002D5C7B">
      <w:pPr>
        <w:pStyle w:val="NoSpacing"/>
        <w:rPr>
          <w:rFonts w:ascii="Arial" w:hAnsi="Arial" w:cs="Arial"/>
        </w:rPr>
      </w:pPr>
    </w:p>
    <w:p w:rsidR="009628F4" w:rsidRPr="009628F4" w:rsidRDefault="009628F4" w:rsidP="00711BD8">
      <w:pPr>
        <w:pStyle w:val="NoSpacing"/>
        <w:rPr>
          <w:rFonts w:ascii="Arial" w:hAnsi="Arial" w:cs="Arial"/>
          <w:b/>
        </w:rPr>
      </w:pPr>
    </w:p>
    <w:sectPr w:rsidR="009628F4" w:rsidRPr="009628F4" w:rsidSect="00FC0D8C">
      <w:footerReference w:type="default" r:id="rId22"/>
      <w:headerReference w:type="first" r:id="rId23"/>
      <w:footerReference w:type="first" r:id="rId2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F90" w:rsidRDefault="00207F90" w:rsidP="00263663">
      <w:pPr>
        <w:spacing w:line="240" w:lineRule="auto"/>
      </w:pPr>
      <w:r>
        <w:separator/>
      </w:r>
    </w:p>
  </w:endnote>
  <w:endnote w:type="continuationSeparator" w:id="0">
    <w:p w:rsidR="00207F90" w:rsidRDefault="00207F90" w:rsidP="00263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502536"/>
      <w:docPartObj>
        <w:docPartGallery w:val="Page Numbers (Bottom of Page)"/>
        <w:docPartUnique/>
      </w:docPartObj>
    </w:sdtPr>
    <w:sdtEndPr>
      <w:rPr>
        <w:noProof/>
      </w:rPr>
    </w:sdtEndPr>
    <w:sdtContent>
      <w:p w:rsidR="00206AD8" w:rsidRDefault="00206AD8">
        <w:pPr>
          <w:pStyle w:val="Footer"/>
          <w:jc w:val="right"/>
        </w:pPr>
        <w:r>
          <w:fldChar w:fldCharType="begin"/>
        </w:r>
        <w:r>
          <w:instrText xml:space="preserve"> PAGE   \* MERGEFORMAT </w:instrText>
        </w:r>
        <w:r>
          <w:fldChar w:fldCharType="separate"/>
        </w:r>
        <w:r w:rsidR="00CD7827">
          <w:rPr>
            <w:noProof/>
          </w:rPr>
          <w:t>6</w:t>
        </w:r>
        <w:r>
          <w:rPr>
            <w:noProof/>
          </w:rPr>
          <w:fldChar w:fldCharType="end"/>
        </w:r>
      </w:p>
    </w:sdtContent>
  </w:sdt>
  <w:p w:rsidR="00206AD8" w:rsidRDefault="00206A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9A22CD" w:rsidRDefault="002F022A" w:rsidP="006E3CE3">
    <w:pPr>
      <w:pStyle w:val="Footer"/>
      <w:framePr w:wrap="around" w:vAnchor="text" w:hAnchor="margin" w:xAlign="right" w:y="1"/>
      <w:rPr>
        <w:rStyle w:val="PageNumber"/>
        <w:sz w:val="18"/>
      </w:rPr>
    </w:pPr>
    <w:r w:rsidRPr="009A22CD">
      <w:rPr>
        <w:rStyle w:val="PageNumber"/>
        <w:sz w:val="18"/>
      </w:rPr>
      <w:fldChar w:fldCharType="begin"/>
    </w:r>
    <w:r w:rsidRPr="009A22CD">
      <w:rPr>
        <w:rStyle w:val="PageNumber"/>
        <w:sz w:val="18"/>
      </w:rPr>
      <w:instrText xml:space="preserve">PAGE  </w:instrText>
    </w:r>
    <w:r w:rsidRPr="009A22CD">
      <w:rPr>
        <w:rStyle w:val="PageNumber"/>
        <w:sz w:val="18"/>
      </w:rPr>
      <w:fldChar w:fldCharType="separate"/>
    </w:r>
    <w:r>
      <w:rPr>
        <w:rStyle w:val="PageNumber"/>
        <w:noProof/>
        <w:sz w:val="18"/>
      </w:rPr>
      <w:t>7</w:t>
    </w:r>
    <w:r w:rsidRPr="009A22CD">
      <w:rPr>
        <w:rStyle w:val="PageNumber"/>
        <w:sz w:val="18"/>
      </w:rPr>
      <w:fldChar w:fldCharType="end"/>
    </w:r>
  </w:p>
  <w:p w:rsidR="002F022A" w:rsidRPr="00952AF1" w:rsidRDefault="002F022A" w:rsidP="006E3CE3">
    <w:pPr>
      <w:pStyle w:val="Pa8"/>
      <w:ind w:right="360"/>
      <w:jc w:val="center"/>
      <w:rPr>
        <w:rFonts w:ascii="Arial" w:hAnsi="Arial" w:cs="Arial"/>
        <w:sz w:val="16"/>
        <w:szCs w:val="16"/>
      </w:rPr>
    </w:pPr>
    <w:r w:rsidRPr="00952AF1">
      <w:rPr>
        <w:rStyle w:val="A12"/>
        <w:rFonts w:ascii="Arial" w:hAnsi="Arial" w:cs="Arial"/>
        <w:sz w:val="16"/>
        <w:szCs w:val="16"/>
      </w:rPr>
      <w:t>THIS DOCUMENT IS INTENDED FOR USE BY NHS HEALTHCARE PROFESSIONALS AND CANNOT BE USED FOR COMMERCIAL OR MARKETING PURPOSES.</w:t>
    </w:r>
    <w:r>
      <w:rPr>
        <w:rStyle w:val="A12"/>
        <w:rFonts w:ascii="Arial" w:hAnsi="Arial" w:cs="Arial"/>
        <w:sz w:val="16"/>
        <w:szCs w:val="16"/>
      </w:rPr>
      <w:t xml:space="preserve"> </w:t>
    </w:r>
  </w:p>
  <w:p w:rsidR="002F022A" w:rsidRPr="008E7130" w:rsidRDefault="002F022A" w:rsidP="006E3CE3">
    <w:pPr>
      <w:pStyle w:val="Footer"/>
      <w:jc w:val="center"/>
      <w:rPr>
        <w:sz w:val="16"/>
      </w:rPr>
    </w:pPr>
    <w:r>
      <w:rPr>
        <w:rStyle w:val="A12"/>
        <w:sz w:val="16"/>
        <w:szCs w:val="16"/>
      </w:rPr>
      <w:t>©</w:t>
    </w:r>
    <w:r>
      <w:rPr>
        <w:sz w:val="16"/>
      </w:rPr>
      <w:t xml:space="preserve"> Regional Drug &amp; Therapeutics Centre </w:t>
    </w:r>
    <w:r>
      <w:rPr>
        <w:sz w:val="16"/>
      </w:rPr>
      <w:sym w:font="Wingdings" w:char="F077"/>
    </w:r>
    <w:r>
      <w:rPr>
        <w:sz w:val="16"/>
      </w:rPr>
      <w:t xml:space="preserve"> Horizon scanning document </w:t>
    </w:r>
    <w:r>
      <w:rPr>
        <w:sz w:val="16"/>
      </w:rPr>
      <w:sym w:font="Wingdings" w:char="F077"/>
    </w:r>
    <w:r>
      <w:rPr>
        <w:sz w:val="16"/>
      </w:rPr>
      <w:t xml:space="preserve"> April 2017</w:t>
    </w:r>
  </w:p>
  <w:p w:rsidR="002F022A" w:rsidRDefault="002F0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F90" w:rsidRDefault="00207F90" w:rsidP="00263663">
      <w:pPr>
        <w:spacing w:line="240" w:lineRule="auto"/>
      </w:pPr>
      <w:r>
        <w:separator/>
      </w:r>
    </w:p>
  </w:footnote>
  <w:footnote w:type="continuationSeparator" w:id="0">
    <w:p w:rsidR="00207F90" w:rsidRDefault="00207F90" w:rsidP="00263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2A" w:rsidRPr="008E7130" w:rsidRDefault="002F022A" w:rsidP="006E3CE3">
    <w:pPr>
      <w:pStyle w:val="Header"/>
      <w:pBdr>
        <w:bottom w:val="single" w:sz="6" w:space="1" w:color="auto"/>
      </w:pBdr>
      <w:rPr>
        <w:b/>
        <w:i/>
        <w:sz w:val="20"/>
      </w:rPr>
    </w:pPr>
    <w:r>
      <w:rPr>
        <w:b/>
        <w:i/>
        <w:sz w:val="20"/>
      </w:rPr>
      <w:t>Regional Drug and Therapeutics Centre</w:t>
    </w:r>
    <w:r>
      <w:rPr>
        <w:b/>
        <w:i/>
        <w:sz w:val="20"/>
      </w:rPr>
      <w:tab/>
      <w:t xml:space="preserve"> </w:t>
    </w:r>
    <w:r>
      <w:rPr>
        <w:b/>
        <w:i/>
        <w:sz w:val="20"/>
      </w:rPr>
      <w:tab/>
    </w:r>
    <w:r>
      <w:rPr>
        <w:b/>
        <w:i/>
        <w:sz w:val="20"/>
      </w:rPr>
      <w:tab/>
    </w:r>
    <w:r>
      <w:rPr>
        <w:b/>
        <w:i/>
        <w:sz w:val="20"/>
      </w:rPr>
      <w:tab/>
    </w:r>
    <w:r>
      <w:rPr>
        <w:b/>
        <w:i/>
        <w:sz w:val="20"/>
      </w:rPr>
      <w:tab/>
      <w:t xml:space="preserve">             Horizon scanning document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991"/>
    <w:multiLevelType w:val="hybridMultilevel"/>
    <w:tmpl w:val="F7726E92"/>
    <w:lvl w:ilvl="0" w:tplc="9080FE7A">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0FB4FB4"/>
    <w:multiLevelType w:val="hybridMultilevel"/>
    <w:tmpl w:val="0566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7E5959"/>
    <w:multiLevelType w:val="hybridMultilevel"/>
    <w:tmpl w:val="BED0C074"/>
    <w:lvl w:ilvl="0" w:tplc="3DB01DD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F37768"/>
    <w:multiLevelType w:val="hybridMultilevel"/>
    <w:tmpl w:val="66286EEA"/>
    <w:lvl w:ilvl="0" w:tplc="B79449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890BB2"/>
    <w:multiLevelType w:val="hybridMultilevel"/>
    <w:tmpl w:val="43625910"/>
    <w:lvl w:ilvl="0" w:tplc="71845188">
      <w:start w:val="9"/>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CE6761"/>
    <w:multiLevelType w:val="hybridMultilevel"/>
    <w:tmpl w:val="246CC10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9452F76"/>
    <w:multiLevelType w:val="hybridMultilevel"/>
    <w:tmpl w:val="446E8312"/>
    <w:lvl w:ilvl="0" w:tplc="F0D47D46">
      <w:start w:val="1"/>
      <w:numFmt w:val="lowerRoman"/>
      <w:lvlText w:val="%1."/>
      <w:lvlJc w:val="right"/>
      <w:pPr>
        <w:ind w:left="502" w:hanging="360"/>
      </w:pPr>
      <w:rPr>
        <w:b w:val="0"/>
        <w:i w:val="0"/>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DEF1DB2"/>
    <w:multiLevelType w:val="hybridMultilevel"/>
    <w:tmpl w:val="C7A48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8053E3"/>
    <w:multiLevelType w:val="hybridMultilevel"/>
    <w:tmpl w:val="D3FE3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973306"/>
    <w:multiLevelType w:val="hybridMultilevel"/>
    <w:tmpl w:val="48B4AA62"/>
    <w:lvl w:ilvl="0" w:tplc="E556B6F8">
      <w:start w:val="1"/>
      <w:numFmt w:val="lowerRoman"/>
      <w:lvlText w:val="%1."/>
      <w:lvlJc w:val="righ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280E21"/>
    <w:multiLevelType w:val="hybridMultilevel"/>
    <w:tmpl w:val="7A72DB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115F11"/>
    <w:multiLevelType w:val="hybridMultilevel"/>
    <w:tmpl w:val="8D021B88"/>
    <w:lvl w:ilvl="0" w:tplc="8DF69F6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AC12E1"/>
    <w:multiLevelType w:val="hybridMultilevel"/>
    <w:tmpl w:val="EA50BC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585716"/>
    <w:multiLevelType w:val="hybridMultilevel"/>
    <w:tmpl w:val="0220078C"/>
    <w:lvl w:ilvl="0" w:tplc="4E78BBE0">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7C271F"/>
    <w:multiLevelType w:val="hybridMultilevel"/>
    <w:tmpl w:val="137E43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E06874"/>
    <w:multiLevelType w:val="hybridMultilevel"/>
    <w:tmpl w:val="0D5C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E9407A"/>
    <w:multiLevelType w:val="hybridMultilevel"/>
    <w:tmpl w:val="7F06840A"/>
    <w:lvl w:ilvl="0" w:tplc="A348A8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917FB7"/>
    <w:multiLevelType w:val="hybridMultilevel"/>
    <w:tmpl w:val="BEBA8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A8032B"/>
    <w:multiLevelType w:val="hybridMultilevel"/>
    <w:tmpl w:val="5E38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D608B7"/>
    <w:multiLevelType w:val="hybridMultilevel"/>
    <w:tmpl w:val="0EEAA468"/>
    <w:lvl w:ilvl="0" w:tplc="13CE0842">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503E67"/>
    <w:multiLevelType w:val="hybridMultilevel"/>
    <w:tmpl w:val="5972F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CA2F10"/>
    <w:multiLevelType w:val="hybridMultilevel"/>
    <w:tmpl w:val="907A1C3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E752B1A"/>
    <w:multiLevelType w:val="hybridMultilevel"/>
    <w:tmpl w:val="713EC3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C27309"/>
    <w:multiLevelType w:val="hybridMultilevel"/>
    <w:tmpl w:val="CC5EE7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43C5A98"/>
    <w:multiLevelType w:val="hybridMultilevel"/>
    <w:tmpl w:val="AB1E29BA"/>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84201BF"/>
    <w:multiLevelType w:val="hybridMultilevel"/>
    <w:tmpl w:val="29FAD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052BD4"/>
    <w:multiLevelType w:val="hybridMultilevel"/>
    <w:tmpl w:val="3E9098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B1D00"/>
    <w:multiLevelType w:val="hybridMultilevel"/>
    <w:tmpl w:val="91027C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B52EFB"/>
    <w:multiLevelType w:val="hybridMultilevel"/>
    <w:tmpl w:val="7B9ED022"/>
    <w:lvl w:ilvl="0" w:tplc="1CE4B98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6D3A5F"/>
    <w:multiLevelType w:val="hybridMultilevel"/>
    <w:tmpl w:val="391AED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6"/>
  </w:num>
  <w:num w:numId="2">
    <w:abstractNumId w:val="28"/>
  </w:num>
  <w:num w:numId="3">
    <w:abstractNumId w:val="29"/>
  </w:num>
  <w:num w:numId="4">
    <w:abstractNumId w:val="9"/>
  </w:num>
  <w:num w:numId="5">
    <w:abstractNumId w:val="0"/>
  </w:num>
  <w:num w:numId="6">
    <w:abstractNumId w:val="27"/>
  </w:num>
  <w:num w:numId="7">
    <w:abstractNumId w:val="21"/>
  </w:num>
  <w:num w:numId="8">
    <w:abstractNumId w:val="3"/>
  </w:num>
  <w:num w:numId="9">
    <w:abstractNumId w:val="5"/>
  </w:num>
  <w:num w:numId="10">
    <w:abstractNumId w:val="12"/>
  </w:num>
  <w:num w:numId="11">
    <w:abstractNumId w:val="18"/>
  </w:num>
  <w:num w:numId="12">
    <w:abstractNumId w:val="10"/>
  </w:num>
  <w:num w:numId="13">
    <w:abstractNumId w:val="6"/>
  </w:num>
  <w:num w:numId="14">
    <w:abstractNumId w:val="15"/>
  </w:num>
  <w:num w:numId="15">
    <w:abstractNumId w:val="23"/>
  </w:num>
  <w:num w:numId="16">
    <w:abstractNumId w:val="25"/>
  </w:num>
  <w:num w:numId="17">
    <w:abstractNumId w:val="4"/>
  </w:num>
  <w:num w:numId="18">
    <w:abstractNumId w:val="24"/>
  </w:num>
  <w:num w:numId="19">
    <w:abstractNumId w:val="7"/>
  </w:num>
  <w:num w:numId="20">
    <w:abstractNumId w:val="17"/>
  </w:num>
  <w:num w:numId="21">
    <w:abstractNumId w:val="20"/>
  </w:num>
  <w:num w:numId="22">
    <w:abstractNumId w:val="26"/>
  </w:num>
  <w:num w:numId="23">
    <w:abstractNumId w:val="11"/>
  </w:num>
  <w:num w:numId="24">
    <w:abstractNumId w:val="2"/>
  </w:num>
  <w:num w:numId="25">
    <w:abstractNumId w:val="13"/>
  </w:num>
  <w:num w:numId="26">
    <w:abstractNumId w:val="1"/>
  </w:num>
  <w:num w:numId="27">
    <w:abstractNumId w:val="19"/>
  </w:num>
  <w:num w:numId="28">
    <w:abstractNumId w:val="8"/>
  </w:num>
  <w:num w:numId="29">
    <w:abstractNumId w:val="22"/>
  </w:num>
  <w:num w:numId="3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04"/>
    <w:rsid w:val="00000404"/>
    <w:rsid w:val="000024C0"/>
    <w:rsid w:val="00002A2A"/>
    <w:rsid w:val="0000484E"/>
    <w:rsid w:val="000052C0"/>
    <w:rsid w:val="00007C4A"/>
    <w:rsid w:val="000102FF"/>
    <w:rsid w:val="0001123C"/>
    <w:rsid w:val="00012CD1"/>
    <w:rsid w:val="00013AA3"/>
    <w:rsid w:val="0001455D"/>
    <w:rsid w:val="00014BAB"/>
    <w:rsid w:val="000159E9"/>
    <w:rsid w:val="0001602B"/>
    <w:rsid w:val="0001791E"/>
    <w:rsid w:val="00020012"/>
    <w:rsid w:val="00023440"/>
    <w:rsid w:val="000241BD"/>
    <w:rsid w:val="00024232"/>
    <w:rsid w:val="00025361"/>
    <w:rsid w:val="00027AC5"/>
    <w:rsid w:val="00030335"/>
    <w:rsid w:val="00031DB7"/>
    <w:rsid w:val="00031EC4"/>
    <w:rsid w:val="00034B6C"/>
    <w:rsid w:val="000352EE"/>
    <w:rsid w:val="0004115B"/>
    <w:rsid w:val="00042253"/>
    <w:rsid w:val="000435F6"/>
    <w:rsid w:val="00043A5E"/>
    <w:rsid w:val="00045E06"/>
    <w:rsid w:val="00046C29"/>
    <w:rsid w:val="00050306"/>
    <w:rsid w:val="00050991"/>
    <w:rsid w:val="0005450A"/>
    <w:rsid w:val="00056993"/>
    <w:rsid w:val="00057480"/>
    <w:rsid w:val="00057723"/>
    <w:rsid w:val="00062792"/>
    <w:rsid w:val="00063565"/>
    <w:rsid w:val="0006428E"/>
    <w:rsid w:val="0006498F"/>
    <w:rsid w:val="00065FBC"/>
    <w:rsid w:val="00067194"/>
    <w:rsid w:val="0007105A"/>
    <w:rsid w:val="000725E5"/>
    <w:rsid w:val="00072FB0"/>
    <w:rsid w:val="00083856"/>
    <w:rsid w:val="00086752"/>
    <w:rsid w:val="0009078C"/>
    <w:rsid w:val="00091C82"/>
    <w:rsid w:val="000976E8"/>
    <w:rsid w:val="000A13AE"/>
    <w:rsid w:val="000A1635"/>
    <w:rsid w:val="000A21C8"/>
    <w:rsid w:val="000A6BA5"/>
    <w:rsid w:val="000A75C0"/>
    <w:rsid w:val="000B1B85"/>
    <w:rsid w:val="000B1BD6"/>
    <w:rsid w:val="000B2ED4"/>
    <w:rsid w:val="000B340C"/>
    <w:rsid w:val="000B4763"/>
    <w:rsid w:val="000B487A"/>
    <w:rsid w:val="000B5885"/>
    <w:rsid w:val="000B5DC7"/>
    <w:rsid w:val="000C0593"/>
    <w:rsid w:val="000C1C74"/>
    <w:rsid w:val="000C4C7D"/>
    <w:rsid w:val="000C5007"/>
    <w:rsid w:val="000C710B"/>
    <w:rsid w:val="000D268E"/>
    <w:rsid w:val="000D30B6"/>
    <w:rsid w:val="000D4372"/>
    <w:rsid w:val="000D4ABC"/>
    <w:rsid w:val="000D5502"/>
    <w:rsid w:val="000E09F4"/>
    <w:rsid w:val="000F2869"/>
    <w:rsid w:val="000F2B47"/>
    <w:rsid w:val="000F53AD"/>
    <w:rsid w:val="000F566B"/>
    <w:rsid w:val="000F6D13"/>
    <w:rsid w:val="000F6EA2"/>
    <w:rsid w:val="000F7B04"/>
    <w:rsid w:val="00100F9F"/>
    <w:rsid w:val="001031FC"/>
    <w:rsid w:val="00103DE7"/>
    <w:rsid w:val="00104321"/>
    <w:rsid w:val="00104AF7"/>
    <w:rsid w:val="00104FFB"/>
    <w:rsid w:val="001053C5"/>
    <w:rsid w:val="00106469"/>
    <w:rsid w:val="001072A6"/>
    <w:rsid w:val="00107B43"/>
    <w:rsid w:val="00107B7C"/>
    <w:rsid w:val="00110E25"/>
    <w:rsid w:val="0011122F"/>
    <w:rsid w:val="00112742"/>
    <w:rsid w:val="00113867"/>
    <w:rsid w:val="00113955"/>
    <w:rsid w:val="001139F0"/>
    <w:rsid w:val="00120908"/>
    <w:rsid w:val="00121631"/>
    <w:rsid w:val="00124224"/>
    <w:rsid w:val="001273E7"/>
    <w:rsid w:val="00127C9C"/>
    <w:rsid w:val="001312BA"/>
    <w:rsid w:val="00131B9D"/>
    <w:rsid w:val="00132B6E"/>
    <w:rsid w:val="001350D4"/>
    <w:rsid w:val="00140774"/>
    <w:rsid w:val="00141FD4"/>
    <w:rsid w:val="0014283A"/>
    <w:rsid w:val="00142C86"/>
    <w:rsid w:val="0014329C"/>
    <w:rsid w:val="0014595A"/>
    <w:rsid w:val="00145D14"/>
    <w:rsid w:val="00146EB7"/>
    <w:rsid w:val="00151D11"/>
    <w:rsid w:val="00152897"/>
    <w:rsid w:val="001535DC"/>
    <w:rsid w:val="0015367D"/>
    <w:rsid w:val="00154495"/>
    <w:rsid w:val="00155B40"/>
    <w:rsid w:val="00156E4F"/>
    <w:rsid w:val="0015738F"/>
    <w:rsid w:val="001573A6"/>
    <w:rsid w:val="0016096E"/>
    <w:rsid w:val="00161CC2"/>
    <w:rsid w:val="00165E7D"/>
    <w:rsid w:val="001703FC"/>
    <w:rsid w:val="00170E55"/>
    <w:rsid w:val="001718C0"/>
    <w:rsid w:val="00171AA7"/>
    <w:rsid w:val="00171EC7"/>
    <w:rsid w:val="00173164"/>
    <w:rsid w:val="00177190"/>
    <w:rsid w:val="00177420"/>
    <w:rsid w:val="00177757"/>
    <w:rsid w:val="00182BA5"/>
    <w:rsid w:val="00183110"/>
    <w:rsid w:val="00183D0E"/>
    <w:rsid w:val="00183D28"/>
    <w:rsid w:val="00184775"/>
    <w:rsid w:val="00185032"/>
    <w:rsid w:val="00186F64"/>
    <w:rsid w:val="00190CC0"/>
    <w:rsid w:val="00191791"/>
    <w:rsid w:val="00194329"/>
    <w:rsid w:val="001943F3"/>
    <w:rsid w:val="00194E81"/>
    <w:rsid w:val="00196259"/>
    <w:rsid w:val="001971C5"/>
    <w:rsid w:val="001A0988"/>
    <w:rsid w:val="001A0EBE"/>
    <w:rsid w:val="001A1760"/>
    <w:rsid w:val="001A22E5"/>
    <w:rsid w:val="001A2F55"/>
    <w:rsid w:val="001A2F99"/>
    <w:rsid w:val="001A4024"/>
    <w:rsid w:val="001A5234"/>
    <w:rsid w:val="001A595C"/>
    <w:rsid w:val="001B03C0"/>
    <w:rsid w:val="001B0874"/>
    <w:rsid w:val="001B324F"/>
    <w:rsid w:val="001B4633"/>
    <w:rsid w:val="001B4F70"/>
    <w:rsid w:val="001B735F"/>
    <w:rsid w:val="001B7BD4"/>
    <w:rsid w:val="001C16F6"/>
    <w:rsid w:val="001C2BD5"/>
    <w:rsid w:val="001C2E28"/>
    <w:rsid w:val="001C3728"/>
    <w:rsid w:val="001C60BD"/>
    <w:rsid w:val="001C6519"/>
    <w:rsid w:val="001C6D95"/>
    <w:rsid w:val="001C77FA"/>
    <w:rsid w:val="001D145F"/>
    <w:rsid w:val="001D1ACD"/>
    <w:rsid w:val="001D1AFB"/>
    <w:rsid w:val="001D61FA"/>
    <w:rsid w:val="001D6402"/>
    <w:rsid w:val="001D75A3"/>
    <w:rsid w:val="001E15C8"/>
    <w:rsid w:val="001E2F54"/>
    <w:rsid w:val="001E2FCD"/>
    <w:rsid w:val="001E5E90"/>
    <w:rsid w:val="001F1F71"/>
    <w:rsid w:val="001F29A1"/>
    <w:rsid w:val="001F3CAA"/>
    <w:rsid w:val="001F4D18"/>
    <w:rsid w:val="001F5814"/>
    <w:rsid w:val="001F721B"/>
    <w:rsid w:val="0020475D"/>
    <w:rsid w:val="00204E18"/>
    <w:rsid w:val="002051AB"/>
    <w:rsid w:val="00206499"/>
    <w:rsid w:val="00206AD8"/>
    <w:rsid w:val="002071C9"/>
    <w:rsid w:val="002072B1"/>
    <w:rsid w:val="00207F90"/>
    <w:rsid w:val="002114C8"/>
    <w:rsid w:val="002135F8"/>
    <w:rsid w:val="0021401C"/>
    <w:rsid w:val="00214F4A"/>
    <w:rsid w:val="00216538"/>
    <w:rsid w:val="00216730"/>
    <w:rsid w:val="0021766A"/>
    <w:rsid w:val="00222711"/>
    <w:rsid w:val="00224AB1"/>
    <w:rsid w:val="00225EF9"/>
    <w:rsid w:val="002278D9"/>
    <w:rsid w:val="002313D7"/>
    <w:rsid w:val="00232537"/>
    <w:rsid w:val="00233B92"/>
    <w:rsid w:val="002343E0"/>
    <w:rsid w:val="002350E7"/>
    <w:rsid w:val="0023630B"/>
    <w:rsid w:val="0023769B"/>
    <w:rsid w:val="00240B14"/>
    <w:rsid w:val="00242534"/>
    <w:rsid w:val="002440E4"/>
    <w:rsid w:val="00245141"/>
    <w:rsid w:val="002457C6"/>
    <w:rsid w:val="00251605"/>
    <w:rsid w:val="00252557"/>
    <w:rsid w:val="00252D6A"/>
    <w:rsid w:val="002535BB"/>
    <w:rsid w:val="002555F9"/>
    <w:rsid w:val="0025572C"/>
    <w:rsid w:val="00256AC1"/>
    <w:rsid w:val="0026074F"/>
    <w:rsid w:val="002609A4"/>
    <w:rsid w:val="0026191A"/>
    <w:rsid w:val="00262C80"/>
    <w:rsid w:val="00263663"/>
    <w:rsid w:val="00267993"/>
    <w:rsid w:val="00267ED0"/>
    <w:rsid w:val="00270617"/>
    <w:rsid w:val="002718AA"/>
    <w:rsid w:val="0027363C"/>
    <w:rsid w:val="00274144"/>
    <w:rsid w:val="002748D8"/>
    <w:rsid w:val="00275D9F"/>
    <w:rsid w:val="002765F0"/>
    <w:rsid w:val="0027735C"/>
    <w:rsid w:val="00277893"/>
    <w:rsid w:val="002805B5"/>
    <w:rsid w:val="00280B1D"/>
    <w:rsid w:val="00286063"/>
    <w:rsid w:val="002861FD"/>
    <w:rsid w:val="00286F17"/>
    <w:rsid w:val="00287855"/>
    <w:rsid w:val="0029027C"/>
    <w:rsid w:val="002904FB"/>
    <w:rsid w:val="00290F2C"/>
    <w:rsid w:val="00291A2C"/>
    <w:rsid w:val="00293099"/>
    <w:rsid w:val="002945AC"/>
    <w:rsid w:val="00295394"/>
    <w:rsid w:val="002A0F27"/>
    <w:rsid w:val="002A0F58"/>
    <w:rsid w:val="002A2B5B"/>
    <w:rsid w:val="002A4633"/>
    <w:rsid w:val="002B0C95"/>
    <w:rsid w:val="002B1167"/>
    <w:rsid w:val="002B2B29"/>
    <w:rsid w:val="002B3B5D"/>
    <w:rsid w:val="002B50B0"/>
    <w:rsid w:val="002B6C82"/>
    <w:rsid w:val="002B7307"/>
    <w:rsid w:val="002B7819"/>
    <w:rsid w:val="002C3873"/>
    <w:rsid w:val="002C4704"/>
    <w:rsid w:val="002C530A"/>
    <w:rsid w:val="002C5B39"/>
    <w:rsid w:val="002C5E36"/>
    <w:rsid w:val="002C5E60"/>
    <w:rsid w:val="002D0ED2"/>
    <w:rsid w:val="002D2103"/>
    <w:rsid w:val="002D23B3"/>
    <w:rsid w:val="002D39F4"/>
    <w:rsid w:val="002D3B4D"/>
    <w:rsid w:val="002D412F"/>
    <w:rsid w:val="002D5C7B"/>
    <w:rsid w:val="002D76E0"/>
    <w:rsid w:val="002E039B"/>
    <w:rsid w:val="002E196F"/>
    <w:rsid w:val="002E2221"/>
    <w:rsid w:val="002E3D9F"/>
    <w:rsid w:val="002E413C"/>
    <w:rsid w:val="002E5ED0"/>
    <w:rsid w:val="002E6D45"/>
    <w:rsid w:val="002F022A"/>
    <w:rsid w:val="002F0257"/>
    <w:rsid w:val="002F2174"/>
    <w:rsid w:val="002F2E74"/>
    <w:rsid w:val="002F5487"/>
    <w:rsid w:val="002F5B85"/>
    <w:rsid w:val="002F6622"/>
    <w:rsid w:val="00300277"/>
    <w:rsid w:val="0030107F"/>
    <w:rsid w:val="0030359E"/>
    <w:rsid w:val="00304882"/>
    <w:rsid w:val="0030772A"/>
    <w:rsid w:val="00311C83"/>
    <w:rsid w:val="00312806"/>
    <w:rsid w:val="00314CEC"/>
    <w:rsid w:val="003151D0"/>
    <w:rsid w:val="00316390"/>
    <w:rsid w:val="00316F36"/>
    <w:rsid w:val="00317CFB"/>
    <w:rsid w:val="00317E99"/>
    <w:rsid w:val="003212E9"/>
    <w:rsid w:val="00321A2A"/>
    <w:rsid w:val="003245E2"/>
    <w:rsid w:val="00324783"/>
    <w:rsid w:val="00326702"/>
    <w:rsid w:val="00327F97"/>
    <w:rsid w:val="00330719"/>
    <w:rsid w:val="003308D4"/>
    <w:rsid w:val="003317E4"/>
    <w:rsid w:val="003334E0"/>
    <w:rsid w:val="00334553"/>
    <w:rsid w:val="00336E25"/>
    <w:rsid w:val="00337DC4"/>
    <w:rsid w:val="00341D0B"/>
    <w:rsid w:val="003430DE"/>
    <w:rsid w:val="003462A7"/>
    <w:rsid w:val="00346583"/>
    <w:rsid w:val="00350536"/>
    <w:rsid w:val="0035081F"/>
    <w:rsid w:val="00353F10"/>
    <w:rsid w:val="003541F8"/>
    <w:rsid w:val="00354D18"/>
    <w:rsid w:val="00356C39"/>
    <w:rsid w:val="00357523"/>
    <w:rsid w:val="00360C41"/>
    <w:rsid w:val="00361D71"/>
    <w:rsid w:val="00362817"/>
    <w:rsid w:val="0036753C"/>
    <w:rsid w:val="00367CCB"/>
    <w:rsid w:val="003719EB"/>
    <w:rsid w:val="003726BB"/>
    <w:rsid w:val="003738CE"/>
    <w:rsid w:val="00375763"/>
    <w:rsid w:val="0037580F"/>
    <w:rsid w:val="00376C2C"/>
    <w:rsid w:val="0037797B"/>
    <w:rsid w:val="00377D46"/>
    <w:rsid w:val="00381B57"/>
    <w:rsid w:val="00381C8F"/>
    <w:rsid w:val="00383DCB"/>
    <w:rsid w:val="00386496"/>
    <w:rsid w:val="00390B6E"/>
    <w:rsid w:val="00392890"/>
    <w:rsid w:val="0039395D"/>
    <w:rsid w:val="00393FC5"/>
    <w:rsid w:val="00394089"/>
    <w:rsid w:val="00394852"/>
    <w:rsid w:val="003951E8"/>
    <w:rsid w:val="00395682"/>
    <w:rsid w:val="00395A24"/>
    <w:rsid w:val="0039799E"/>
    <w:rsid w:val="003A1A59"/>
    <w:rsid w:val="003A1C72"/>
    <w:rsid w:val="003A2239"/>
    <w:rsid w:val="003A5979"/>
    <w:rsid w:val="003A6557"/>
    <w:rsid w:val="003A65BC"/>
    <w:rsid w:val="003B10FB"/>
    <w:rsid w:val="003B13A1"/>
    <w:rsid w:val="003B2ECD"/>
    <w:rsid w:val="003B4D17"/>
    <w:rsid w:val="003B67D1"/>
    <w:rsid w:val="003C1594"/>
    <w:rsid w:val="003C272E"/>
    <w:rsid w:val="003C281A"/>
    <w:rsid w:val="003C2E3F"/>
    <w:rsid w:val="003C35F5"/>
    <w:rsid w:val="003C373A"/>
    <w:rsid w:val="003C48FC"/>
    <w:rsid w:val="003C5D43"/>
    <w:rsid w:val="003C7738"/>
    <w:rsid w:val="003D1418"/>
    <w:rsid w:val="003D3FBC"/>
    <w:rsid w:val="003D52B7"/>
    <w:rsid w:val="003D5E1B"/>
    <w:rsid w:val="003E01A5"/>
    <w:rsid w:val="003E0468"/>
    <w:rsid w:val="003E0A48"/>
    <w:rsid w:val="003E39B8"/>
    <w:rsid w:val="003E4725"/>
    <w:rsid w:val="003F0358"/>
    <w:rsid w:val="003F202E"/>
    <w:rsid w:val="003F2A33"/>
    <w:rsid w:val="003F776B"/>
    <w:rsid w:val="00401378"/>
    <w:rsid w:val="00403B07"/>
    <w:rsid w:val="00413542"/>
    <w:rsid w:val="0041367F"/>
    <w:rsid w:val="00413A24"/>
    <w:rsid w:val="00413EFB"/>
    <w:rsid w:val="00424F10"/>
    <w:rsid w:val="004319D2"/>
    <w:rsid w:val="00433328"/>
    <w:rsid w:val="004338FE"/>
    <w:rsid w:val="00434751"/>
    <w:rsid w:val="00434F37"/>
    <w:rsid w:val="00437AE8"/>
    <w:rsid w:val="004409B0"/>
    <w:rsid w:val="0044130B"/>
    <w:rsid w:val="0044342D"/>
    <w:rsid w:val="00443730"/>
    <w:rsid w:val="0044397B"/>
    <w:rsid w:val="00446208"/>
    <w:rsid w:val="00447622"/>
    <w:rsid w:val="00450A9D"/>
    <w:rsid w:val="00450B93"/>
    <w:rsid w:val="00451969"/>
    <w:rsid w:val="00451C77"/>
    <w:rsid w:val="0045453C"/>
    <w:rsid w:val="00456875"/>
    <w:rsid w:val="0045749A"/>
    <w:rsid w:val="0045772A"/>
    <w:rsid w:val="00460079"/>
    <w:rsid w:val="00462B7A"/>
    <w:rsid w:val="00465B70"/>
    <w:rsid w:val="00472C78"/>
    <w:rsid w:val="0047350C"/>
    <w:rsid w:val="00473B46"/>
    <w:rsid w:val="00473E48"/>
    <w:rsid w:val="004744F8"/>
    <w:rsid w:val="004757C8"/>
    <w:rsid w:val="00484539"/>
    <w:rsid w:val="004847EC"/>
    <w:rsid w:val="00484AA7"/>
    <w:rsid w:val="00485C96"/>
    <w:rsid w:val="004866D1"/>
    <w:rsid w:val="0048706B"/>
    <w:rsid w:val="00491903"/>
    <w:rsid w:val="00491F31"/>
    <w:rsid w:val="00493169"/>
    <w:rsid w:val="004931E3"/>
    <w:rsid w:val="004941A9"/>
    <w:rsid w:val="004A2330"/>
    <w:rsid w:val="004A2EFB"/>
    <w:rsid w:val="004A36BC"/>
    <w:rsid w:val="004A4A70"/>
    <w:rsid w:val="004A5D80"/>
    <w:rsid w:val="004A5FA9"/>
    <w:rsid w:val="004B0399"/>
    <w:rsid w:val="004B0EBC"/>
    <w:rsid w:val="004B2652"/>
    <w:rsid w:val="004B27A2"/>
    <w:rsid w:val="004B455E"/>
    <w:rsid w:val="004B7883"/>
    <w:rsid w:val="004C1C05"/>
    <w:rsid w:val="004C230A"/>
    <w:rsid w:val="004C2F1E"/>
    <w:rsid w:val="004C2FD9"/>
    <w:rsid w:val="004C4A22"/>
    <w:rsid w:val="004C5C62"/>
    <w:rsid w:val="004C5DF3"/>
    <w:rsid w:val="004C6623"/>
    <w:rsid w:val="004C7889"/>
    <w:rsid w:val="004D01FD"/>
    <w:rsid w:val="004D036F"/>
    <w:rsid w:val="004D10F2"/>
    <w:rsid w:val="004D19F9"/>
    <w:rsid w:val="004D2A28"/>
    <w:rsid w:val="004D50E0"/>
    <w:rsid w:val="004D5A6D"/>
    <w:rsid w:val="004D7707"/>
    <w:rsid w:val="004E2400"/>
    <w:rsid w:val="004E4CC2"/>
    <w:rsid w:val="004F0433"/>
    <w:rsid w:val="004F0BC1"/>
    <w:rsid w:val="004F1247"/>
    <w:rsid w:val="004F132D"/>
    <w:rsid w:val="004F2563"/>
    <w:rsid w:val="004F3229"/>
    <w:rsid w:val="004F3BCE"/>
    <w:rsid w:val="004F4248"/>
    <w:rsid w:val="004F4E6A"/>
    <w:rsid w:val="004F70AE"/>
    <w:rsid w:val="004F7784"/>
    <w:rsid w:val="005008C8"/>
    <w:rsid w:val="00502C48"/>
    <w:rsid w:val="005058EB"/>
    <w:rsid w:val="005107B3"/>
    <w:rsid w:val="0051209B"/>
    <w:rsid w:val="00514D49"/>
    <w:rsid w:val="00517060"/>
    <w:rsid w:val="00517CA9"/>
    <w:rsid w:val="005215AE"/>
    <w:rsid w:val="00522B94"/>
    <w:rsid w:val="00525343"/>
    <w:rsid w:val="00527959"/>
    <w:rsid w:val="00527F9C"/>
    <w:rsid w:val="00532AD4"/>
    <w:rsid w:val="00532BBD"/>
    <w:rsid w:val="0053472A"/>
    <w:rsid w:val="00534FFD"/>
    <w:rsid w:val="00535C1C"/>
    <w:rsid w:val="00536F4F"/>
    <w:rsid w:val="00540D33"/>
    <w:rsid w:val="0054129B"/>
    <w:rsid w:val="00541831"/>
    <w:rsid w:val="0054369F"/>
    <w:rsid w:val="00544D06"/>
    <w:rsid w:val="005453C7"/>
    <w:rsid w:val="00553D1E"/>
    <w:rsid w:val="00554FB2"/>
    <w:rsid w:val="00557E95"/>
    <w:rsid w:val="0056002A"/>
    <w:rsid w:val="005615FD"/>
    <w:rsid w:val="00561C4B"/>
    <w:rsid w:val="00563195"/>
    <w:rsid w:val="00564806"/>
    <w:rsid w:val="00564B46"/>
    <w:rsid w:val="005650AE"/>
    <w:rsid w:val="005651B0"/>
    <w:rsid w:val="00566EF1"/>
    <w:rsid w:val="00567368"/>
    <w:rsid w:val="005676B9"/>
    <w:rsid w:val="00570A32"/>
    <w:rsid w:val="0057276F"/>
    <w:rsid w:val="00574951"/>
    <w:rsid w:val="00576316"/>
    <w:rsid w:val="00576F2D"/>
    <w:rsid w:val="00577C49"/>
    <w:rsid w:val="00581ECA"/>
    <w:rsid w:val="00582C5C"/>
    <w:rsid w:val="005832F4"/>
    <w:rsid w:val="0058484E"/>
    <w:rsid w:val="00584C77"/>
    <w:rsid w:val="0059185A"/>
    <w:rsid w:val="00591A77"/>
    <w:rsid w:val="00594062"/>
    <w:rsid w:val="00594A92"/>
    <w:rsid w:val="00594CA6"/>
    <w:rsid w:val="00595E52"/>
    <w:rsid w:val="00597510"/>
    <w:rsid w:val="00597CEB"/>
    <w:rsid w:val="00597D6B"/>
    <w:rsid w:val="005A2D7E"/>
    <w:rsid w:val="005A5091"/>
    <w:rsid w:val="005A72A0"/>
    <w:rsid w:val="005A7888"/>
    <w:rsid w:val="005A7B6D"/>
    <w:rsid w:val="005A7C0A"/>
    <w:rsid w:val="005B0701"/>
    <w:rsid w:val="005B18E5"/>
    <w:rsid w:val="005B192A"/>
    <w:rsid w:val="005B23CE"/>
    <w:rsid w:val="005B39FB"/>
    <w:rsid w:val="005B4109"/>
    <w:rsid w:val="005B47D1"/>
    <w:rsid w:val="005C4772"/>
    <w:rsid w:val="005C4E30"/>
    <w:rsid w:val="005C50A1"/>
    <w:rsid w:val="005C69DA"/>
    <w:rsid w:val="005D0138"/>
    <w:rsid w:val="005D0212"/>
    <w:rsid w:val="005D05A8"/>
    <w:rsid w:val="005D0930"/>
    <w:rsid w:val="005D140D"/>
    <w:rsid w:val="005D19B1"/>
    <w:rsid w:val="005D7A29"/>
    <w:rsid w:val="005E0462"/>
    <w:rsid w:val="005E2050"/>
    <w:rsid w:val="005E2C68"/>
    <w:rsid w:val="005E4026"/>
    <w:rsid w:val="005E44C5"/>
    <w:rsid w:val="005E5F67"/>
    <w:rsid w:val="005E67BA"/>
    <w:rsid w:val="005F408E"/>
    <w:rsid w:val="005F55FE"/>
    <w:rsid w:val="005F5FFF"/>
    <w:rsid w:val="005F7921"/>
    <w:rsid w:val="006011EC"/>
    <w:rsid w:val="0060170A"/>
    <w:rsid w:val="0060260D"/>
    <w:rsid w:val="0060280B"/>
    <w:rsid w:val="00602E44"/>
    <w:rsid w:val="00603476"/>
    <w:rsid w:val="00604D7D"/>
    <w:rsid w:val="00605760"/>
    <w:rsid w:val="0060579C"/>
    <w:rsid w:val="00606173"/>
    <w:rsid w:val="00607D01"/>
    <w:rsid w:val="006101D6"/>
    <w:rsid w:val="0061093E"/>
    <w:rsid w:val="006114F2"/>
    <w:rsid w:val="006114F8"/>
    <w:rsid w:val="0061215A"/>
    <w:rsid w:val="0061350F"/>
    <w:rsid w:val="006138D7"/>
    <w:rsid w:val="006146A6"/>
    <w:rsid w:val="00614714"/>
    <w:rsid w:val="00615426"/>
    <w:rsid w:val="006168F0"/>
    <w:rsid w:val="00616B31"/>
    <w:rsid w:val="006177E5"/>
    <w:rsid w:val="00617CD2"/>
    <w:rsid w:val="006208CE"/>
    <w:rsid w:val="00623B09"/>
    <w:rsid w:val="006252BE"/>
    <w:rsid w:val="00625833"/>
    <w:rsid w:val="00625C1B"/>
    <w:rsid w:val="00627643"/>
    <w:rsid w:val="0063028F"/>
    <w:rsid w:val="0063076D"/>
    <w:rsid w:val="00630B02"/>
    <w:rsid w:val="00631578"/>
    <w:rsid w:val="00631B3C"/>
    <w:rsid w:val="006325AC"/>
    <w:rsid w:val="00632E79"/>
    <w:rsid w:val="00633603"/>
    <w:rsid w:val="00636CCE"/>
    <w:rsid w:val="006406FE"/>
    <w:rsid w:val="006415BE"/>
    <w:rsid w:val="00644097"/>
    <w:rsid w:val="00653070"/>
    <w:rsid w:val="006611BB"/>
    <w:rsid w:val="00661D53"/>
    <w:rsid w:val="006647CB"/>
    <w:rsid w:val="006651C5"/>
    <w:rsid w:val="006660FC"/>
    <w:rsid w:val="00667083"/>
    <w:rsid w:val="00667FC3"/>
    <w:rsid w:val="006710CF"/>
    <w:rsid w:val="00671391"/>
    <w:rsid w:val="00676393"/>
    <w:rsid w:val="00676BF2"/>
    <w:rsid w:val="00676E2E"/>
    <w:rsid w:val="00681BDD"/>
    <w:rsid w:val="00686302"/>
    <w:rsid w:val="0068779B"/>
    <w:rsid w:val="00687A5C"/>
    <w:rsid w:val="00691FA0"/>
    <w:rsid w:val="00692FEC"/>
    <w:rsid w:val="006949DB"/>
    <w:rsid w:val="00695019"/>
    <w:rsid w:val="00695047"/>
    <w:rsid w:val="00695C6F"/>
    <w:rsid w:val="006965B0"/>
    <w:rsid w:val="006A0078"/>
    <w:rsid w:val="006A45D1"/>
    <w:rsid w:val="006A4D30"/>
    <w:rsid w:val="006A50E9"/>
    <w:rsid w:val="006B0AFC"/>
    <w:rsid w:val="006B111A"/>
    <w:rsid w:val="006B153C"/>
    <w:rsid w:val="006B1F80"/>
    <w:rsid w:val="006B203D"/>
    <w:rsid w:val="006B217A"/>
    <w:rsid w:val="006B233D"/>
    <w:rsid w:val="006B2EF9"/>
    <w:rsid w:val="006B44FB"/>
    <w:rsid w:val="006B4673"/>
    <w:rsid w:val="006B4A08"/>
    <w:rsid w:val="006B4C3A"/>
    <w:rsid w:val="006B4D7B"/>
    <w:rsid w:val="006B6110"/>
    <w:rsid w:val="006B6AB0"/>
    <w:rsid w:val="006B7288"/>
    <w:rsid w:val="006B7EB7"/>
    <w:rsid w:val="006C16CC"/>
    <w:rsid w:val="006C1B66"/>
    <w:rsid w:val="006C4922"/>
    <w:rsid w:val="006C4A98"/>
    <w:rsid w:val="006C5CC2"/>
    <w:rsid w:val="006C6309"/>
    <w:rsid w:val="006D550B"/>
    <w:rsid w:val="006D6364"/>
    <w:rsid w:val="006E0947"/>
    <w:rsid w:val="006E0E3E"/>
    <w:rsid w:val="006E3CE3"/>
    <w:rsid w:val="006E4F2E"/>
    <w:rsid w:val="006E6463"/>
    <w:rsid w:val="006F0057"/>
    <w:rsid w:val="006F11FA"/>
    <w:rsid w:val="006F269F"/>
    <w:rsid w:val="006F4F97"/>
    <w:rsid w:val="006F510F"/>
    <w:rsid w:val="006F581E"/>
    <w:rsid w:val="006F5C26"/>
    <w:rsid w:val="006F65EC"/>
    <w:rsid w:val="006F78EA"/>
    <w:rsid w:val="007000E4"/>
    <w:rsid w:val="00701FB4"/>
    <w:rsid w:val="007025DE"/>
    <w:rsid w:val="00705753"/>
    <w:rsid w:val="00706390"/>
    <w:rsid w:val="0070710A"/>
    <w:rsid w:val="00711BD8"/>
    <w:rsid w:val="00711BFC"/>
    <w:rsid w:val="00712B41"/>
    <w:rsid w:val="0071360D"/>
    <w:rsid w:val="00714D76"/>
    <w:rsid w:val="0071556F"/>
    <w:rsid w:val="00715616"/>
    <w:rsid w:val="00717DCC"/>
    <w:rsid w:val="00721F75"/>
    <w:rsid w:val="00723DD7"/>
    <w:rsid w:val="00725011"/>
    <w:rsid w:val="00726509"/>
    <w:rsid w:val="00730ED5"/>
    <w:rsid w:val="00731AD7"/>
    <w:rsid w:val="0073341E"/>
    <w:rsid w:val="0073510A"/>
    <w:rsid w:val="007367A8"/>
    <w:rsid w:val="00743716"/>
    <w:rsid w:val="00743EC6"/>
    <w:rsid w:val="007446E9"/>
    <w:rsid w:val="00750EB4"/>
    <w:rsid w:val="007514C3"/>
    <w:rsid w:val="00751ED2"/>
    <w:rsid w:val="00751FC8"/>
    <w:rsid w:val="0076054A"/>
    <w:rsid w:val="00761047"/>
    <w:rsid w:val="0076127E"/>
    <w:rsid w:val="00761AC6"/>
    <w:rsid w:val="00762A84"/>
    <w:rsid w:val="007632EE"/>
    <w:rsid w:val="00765830"/>
    <w:rsid w:val="00765C85"/>
    <w:rsid w:val="00766278"/>
    <w:rsid w:val="00766E20"/>
    <w:rsid w:val="00770E8C"/>
    <w:rsid w:val="00771256"/>
    <w:rsid w:val="0077263A"/>
    <w:rsid w:val="00774294"/>
    <w:rsid w:val="00774F46"/>
    <w:rsid w:val="00777721"/>
    <w:rsid w:val="00781596"/>
    <w:rsid w:val="00783A16"/>
    <w:rsid w:val="00784B01"/>
    <w:rsid w:val="00785133"/>
    <w:rsid w:val="00785A8A"/>
    <w:rsid w:val="00786040"/>
    <w:rsid w:val="0079014D"/>
    <w:rsid w:val="007926FF"/>
    <w:rsid w:val="00796918"/>
    <w:rsid w:val="00796C29"/>
    <w:rsid w:val="00797DAF"/>
    <w:rsid w:val="007A172E"/>
    <w:rsid w:val="007A3B6C"/>
    <w:rsid w:val="007A6E20"/>
    <w:rsid w:val="007A6FA4"/>
    <w:rsid w:val="007A75B2"/>
    <w:rsid w:val="007B0E42"/>
    <w:rsid w:val="007B3204"/>
    <w:rsid w:val="007B3E4C"/>
    <w:rsid w:val="007B4AAB"/>
    <w:rsid w:val="007B6421"/>
    <w:rsid w:val="007C17A9"/>
    <w:rsid w:val="007C3B60"/>
    <w:rsid w:val="007D10DC"/>
    <w:rsid w:val="007D194F"/>
    <w:rsid w:val="007D2741"/>
    <w:rsid w:val="007D3D1F"/>
    <w:rsid w:val="007D40F8"/>
    <w:rsid w:val="007D4F4E"/>
    <w:rsid w:val="007E08D3"/>
    <w:rsid w:val="007E14BC"/>
    <w:rsid w:val="007E1848"/>
    <w:rsid w:val="007E3000"/>
    <w:rsid w:val="007E4340"/>
    <w:rsid w:val="007E73FE"/>
    <w:rsid w:val="007E7474"/>
    <w:rsid w:val="007F0F14"/>
    <w:rsid w:val="007F165B"/>
    <w:rsid w:val="007F26B1"/>
    <w:rsid w:val="007F394C"/>
    <w:rsid w:val="007F5F2B"/>
    <w:rsid w:val="007F6059"/>
    <w:rsid w:val="008034CF"/>
    <w:rsid w:val="008042F6"/>
    <w:rsid w:val="00804CA5"/>
    <w:rsid w:val="0080610F"/>
    <w:rsid w:val="0080634A"/>
    <w:rsid w:val="00812EA8"/>
    <w:rsid w:val="00816A43"/>
    <w:rsid w:val="00817252"/>
    <w:rsid w:val="0081743A"/>
    <w:rsid w:val="00817B9C"/>
    <w:rsid w:val="008226C2"/>
    <w:rsid w:val="00822CC4"/>
    <w:rsid w:val="0082348B"/>
    <w:rsid w:val="008313A9"/>
    <w:rsid w:val="00831A0E"/>
    <w:rsid w:val="00831EFB"/>
    <w:rsid w:val="0083525C"/>
    <w:rsid w:val="0083665C"/>
    <w:rsid w:val="00837160"/>
    <w:rsid w:val="00840B70"/>
    <w:rsid w:val="008423BE"/>
    <w:rsid w:val="008450A7"/>
    <w:rsid w:val="00846932"/>
    <w:rsid w:val="00850795"/>
    <w:rsid w:val="00851892"/>
    <w:rsid w:val="00854121"/>
    <w:rsid w:val="00855956"/>
    <w:rsid w:val="0085755F"/>
    <w:rsid w:val="00863046"/>
    <w:rsid w:val="00863A31"/>
    <w:rsid w:val="008641F3"/>
    <w:rsid w:val="00864EDC"/>
    <w:rsid w:val="0086707A"/>
    <w:rsid w:val="008676C2"/>
    <w:rsid w:val="00872A56"/>
    <w:rsid w:val="0087383A"/>
    <w:rsid w:val="00873C19"/>
    <w:rsid w:val="00874BC7"/>
    <w:rsid w:val="0087625B"/>
    <w:rsid w:val="0088032D"/>
    <w:rsid w:val="00880A4F"/>
    <w:rsid w:val="0088139D"/>
    <w:rsid w:val="00884C24"/>
    <w:rsid w:val="00884D84"/>
    <w:rsid w:val="00885923"/>
    <w:rsid w:val="00886328"/>
    <w:rsid w:val="008877C7"/>
    <w:rsid w:val="00887E28"/>
    <w:rsid w:val="008937D3"/>
    <w:rsid w:val="00894809"/>
    <w:rsid w:val="00896451"/>
    <w:rsid w:val="008A16B5"/>
    <w:rsid w:val="008A23FC"/>
    <w:rsid w:val="008A29CF"/>
    <w:rsid w:val="008A383C"/>
    <w:rsid w:val="008A4E09"/>
    <w:rsid w:val="008A6107"/>
    <w:rsid w:val="008A69EB"/>
    <w:rsid w:val="008B1ADB"/>
    <w:rsid w:val="008B24AE"/>
    <w:rsid w:val="008B3B41"/>
    <w:rsid w:val="008C0879"/>
    <w:rsid w:val="008C0B79"/>
    <w:rsid w:val="008C3513"/>
    <w:rsid w:val="008C61C6"/>
    <w:rsid w:val="008D01E8"/>
    <w:rsid w:val="008D2192"/>
    <w:rsid w:val="008D34C9"/>
    <w:rsid w:val="008D3BAD"/>
    <w:rsid w:val="008D4131"/>
    <w:rsid w:val="008D4EB0"/>
    <w:rsid w:val="008D6398"/>
    <w:rsid w:val="008D6DE3"/>
    <w:rsid w:val="008E3181"/>
    <w:rsid w:val="008E332D"/>
    <w:rsid w:val="008E52D2"/>
    <w:rsid w:val="008E5ABA"/>
    <w:rsid w:val="008E644D"/>
    <w:rsid w:val="008F0049"/>
    <w:rsid w:val="008F46B9"/>
    <w:rsid w:val="00902356"/>
    <w:rsid w:val="0090254B"/>
    <w:rsid w:val="00904CB8"/>
    <w:rsid w:val="0090552F"/>
    <w:rsid w:val="009057B9"/>
    <w:rsid w:val="0090786B"/>
    <w:rsid w:val="00907B2C"/>
    <w:rsid w:val="00910089"/>
    <w:rsid w:val="00910CC5"/>
    <w:rsid w:val="009110B3"/>
    <w:rsid w:val="00911B4D"/>
    <w:rsid w:val="009121F4"/>
    <w:rsid w:val="00913700"/>
    <w:rsid w:val="00913843"/>
    <w:rsid w:val="00914D04"/>
    <w:rsid w:val="00915AFC"/>
    <w:rsid w:val="00915BD1"/>
    <w:rsid w:val="00917483"/>
    <w:rsid w:val="0092252B"/>
    <w:rsid w:val="00922C0E"/>
    <w:rsid w:val="00923988"/>
    <w:rsid w:val="00923DBF"/>
    <w:rsid w:val="00925A03"/>
    <w:rsid w:val="00925BCB"/>
    <w:rsid w:val="009260DC"/>
    <w:rsid w:val="00927E13"/>
    <w:rsid w:val="009338CE"/>
    <w:rsid w:val="009341A7"/>
    <w:rsid w:val="009358C1"/>
    <w:rsid w:val="00936227"/>
    <w:rsid w:val="00937929"/>
    <w:rsid w:val="00940731"/>
    <w:rsid w:val="009469D4"/>
    <w:rsid w:val="00950542"/>
    <w:rsid w:val="00950CEC"/>
    <w:rsid w:val="0095187E"/>
    <w:rsid w:val="00955FF0"/>
    <w:rsid w:val="0095753D"/>
    <w:rsid w:val="00957FB6"/>
    <w:rsid w:val="00961D29"/>
    <w:rsid w:val="0096267B"/>
    <w:rsid w:val="009628F4"/>
    <w:rsid w:val="009635E3"/>
    <w:rsid w:val="0096362E"/>
    <w:rsid w:val="0096573B"/>
    <w:rsid w:val="00965DB6"/>
    <w:rsid w:val="00971D3B"/>
    <w:rsid w:val="009721A2"/>
    <w:rsid w:val="0097255B"/>
    <w:rsid w:val="00973221"/>
    <w:rsid w:val="00975731"/>
    <w:rsid w:val="0097684F"/>
    <w:rsid w:val="00977118"/>
    <w:rsid w:val="00980527"/>
    <w:rsid w:val="009809D7"/>
    <w:rsid w:val="00980C1F"/>
    <w:rsid w:val="00981894"/>
    <w:rsid w:val="00984C70"/>
    <w:rsid w:val="00984E15"/>
    <w:rsid w:val="009851F2"/>
    <w:rsid w:val="00985EDB"/>
    <w:rsid w:val="009869EE"/>
    <w:rsid w:val="009913D5"/>
    <w:rsid w:val="00991C2E"/>
    <w:rsid w:val="009920F4"/>
    <w:rsid w:val="009922DB"/>
    <w:rsid w:val="00992895"/>
    <w:rsid w:val="00994C45"/>
    <w:rsid w:val="00994F88"/>
    <w:rsid w:val="00995A6C"/>
    <w:rsid w:val="00996E41"/>
    <w:rsid w:val="009979D0"/>
    <w:rsid w:val="009A12E6"/>
    <w:rsid w:val="009A20CF"/>
    <w:rsid w:val="009A2925"/>
    <w:rsid w:val="009A2F72"/>
    <w:rsid w:val="009A36BF"/>
    <w:rsid w:val="009A45AA"/>
    <w:rsid w:val="009B0699"/>
    <w:rsid w:val="009B154F"/>
    <w:rsid w:val="009B306C"/>
    <w:rsid w:val="009B3FA0"/>
    <w:rsid w:val="009B49A0"/>
    <w:rsid w:val="009B51D1"/>
    <w:rsid w:val="009B631F"/>
    <w:rsid w:val="009B7907"/>
    <w:rsid w:val="009B7C10"/>
    <w:rsid w:val="009C0B2D"/>
    <w:rsid w:val="009C12E4"/>
    <w:rsid w:val="009C1832"/>
    <w:rsid w:val="009C1B76"/>
    <w:rsid w:val="009C56FC"/>
    <w:rsid w:val="009C61B3"/>
    <w:rsid w:val="009C751E"/>
    <w:rsid w:val="009D03C8"/>
    <w:rsid w:val="009D10A9"/>
    <w:rsid w:val="009D1CD6"/>
    <w:rsid w:val="009D23C0"/>
    <w:rsid w:val="009D28FD"/>
    <w:rsid w:val="009D389A"/>
    <w:rsid w:val="009D4682"/>
    <w:rsid w:val="009D5E91"/>
    <w:rsid w:val="009D707C"/>
    <w:rsid w:val="009D7365"/>
    <w:rsid w:val="009E2BE2"/>
    <w:rsid w:val="009E3EDF"/>
    <w:rsid w:val="009E4528"/>
    <w:rsid w:val="009E7E2C"/>
    <w:rsid w:val="009F33DC"/>
    <w:rsid w:val="009F3F45"/>
    <w:rsid w:val="009F440D"/>
    <w:rsid w:val="009F448F"/>
    <w:rsid w:val="009F47CA"/>
    <w:rsid w:val="009F62A2"/>
    <w:rsid w:val="009F6428"/>
    <w:rsid w:val="009F7387"/>
    <w:rsid w:val="00A007B9"/>
    <w:rsid w:val="00A01687"/>
    <w:rsid w:val="00A0261B"/>
    <w:rsid w:val="00A02DDF"/>
    <w:rsid w:val="00A0556B"/>
    <w:rsid w:val="00A10822"/>
    <w:rsid w:val="00A1165C"/>
    <w:rsid w:val="00A116CA"/>
    <w:rsid w:val="00A11CC0"/>
    <w:rsid w:val="00A122D2"/>
    <w:rsid w:val="00A143A2"/>
    <w:rsid w:val="00A14BB4"/>
    <w:rsid w:val="00A161F7"/>
    <w:rsid w:val="00A2040A"/>
    <w:rsid w:val="00A214C7"/>
    <w:rsid w:val="00A24E38"/>
    <w:rsid w:val="00A25BFD"/>
    <w:rsid w:val="00A2799E"/>
    <w:rsid w:val="00A311E9"/>
    <w:rsid w:val="00A31E31"/>
    <w:rsid w:val="00A3259A"/>
    <w:rsid w:val="00A340A8"/>
    <w:rsid w:val="00A35987"/>
    <w:rsid w:val="00A36181"/>
    <w:rsid w:val="00A366BD"/>
    <w:rsid w:val="00A37013"/>
    <w:rsid w:val="00A403D5"/>
    <w:rsid w:val="00A40787"/>
    <w:rsid w:val="00A40A44"/>
    <w:rsid w:val="00A415BC"/>
    <w:rsid w:val="00A4336D"/>
    <w:rsid w:val="00A433A4"/>
    <w:rsid w:val="00A44A7A"/>
    <w:rsid w:val="00A51D79"/>
    <w:rsid w:val="00A52204"/>
    <w:rsid w:val="00A53DD0"/>
    <w:rsid w:val="00A54909"/>
    <w:rsid w:val="00A55241"/>
    <w:rsid w:val="00A6018F"/>
    <w:rsid w:val="00A616E3"/>
    <w:rsid w:val="00A62841"/>
    <w:rsid w:val="00A637C2"/>
    <w:rsid w:val="00A63985"/>
    <w:rsid w:val="00A65893"/>
    <w:rsid w:val="00A67508"/>
    <w:rsid w:val="00A74952"/>
    <w:rsid w:val="00A74985"/>
    <w:rsid w:val="00A7506D"/>
    <w:rsid w:val="00A7529A"/>
    <w:rsid w:val="00A75517"/>
    <w:rsid w:val="00A77E84"/>
    <w:rsid w:val="00A803A8"/>
    <w:rsid w:val="00A803AF"/>
    <w:rsid w:val="00A80C03"/>
    <w:rsid w:val="00A80EF8"/>
    <w:rsid w:val="00A8150B"/>
    <w:rsid w:val="00A81DAC"/>
    <w:rsid w:val="00A86766"/>
    <w:rsid w:val="00A950EA"/>
    <w:rsid w:val="00A958B0"/>
    <w:rsid w:val="00AA1B41"/>
    <w:rsid w:val="00AA4928"/>
    <w:rsid w:val="00AA5851"/>
    <w:rsid w:val="00AA6956"/>
    <w:rsid w:val="00AB064D"/>
    <w:rsid w:val="00AB107D"/>
    <w:rsid w:val="00AB17E7"/>
    <w:rsid w:val="00AB1B1F"/>
    <w:rsid w:val="00AB2BA5"/>
    <w:rsid w:val="00AB381A"/>
    <w:rsid w:val="00AB4A0F"/>
    <w:rsid w:val="00AB4BD5"/>
    <w:rsid w:val="00AB5354"/>
    <w:rsid w:val="00AB573B"/>
    <w:rsid w:val="00AB61FB"/>
    <w:rsid w:val="00AC3552"/>
    <w:rsid w:val="00AC530C"/>
    <w:rsid w:val="00AC55A9"/>
    <w:rsid w:val="00AC6816"/>
    <w:rsid w:val="00AC7652"/>
    <w:rsid w:val="00AD177C"/>
    <w:rsid w:val="00AD40AF"/>
    <w:rsid w:val="00AD77ED"/>
    <w:rsid w:val="00AE036E"/>
    <w:rsid w:val="00AE075A"/>
    <w:rsid w:val="00AE0AAC"/>
    <w:rsid w:val="00AE2CB0"/>
    <w:rsid w:val="00AE2D6B"/>
    <w:rsid w:val="00AE7ED9"/>
    <w:rsid w:val="00AF4238"/>
    <w:rsid w:val="00AF44E3"/>
    <w:rsid w:val="00AF4E17"/>
    <w:rsid w:val="00AF5651"/>
    <w:rsid w:val="00AF791B"/>
    <w:rsid w:val="00B0132A"/>
    <w:rsid w:val="00B02996"/>
    <w:rsid w:val="00B04065"/>
    <w:rsid w:val="00B151DB"/>
    <w:rsid w:val="00B15A75"/>
    <w:rsid w:val="00B15AFC"/>
    <w:rsid w:val="00B162D9"/>
    <w:rsid w:val="00B163AF"/>
    <w:rsid w:val="00B20B66"/>
    <w:rsid w:val="00B2221F"/>
    <w:rsid w:val="00B22242"/>
    <w:rsid w:val="00B25641"/>
    <w:rsid w:val="00B3262D"/>
    <w:rsid w:val="00B4031D"/>
    <w:rsid w:val="00B411AA"/>
    <w:rsid w:val="00B411EC"/>
    <w:rsid w:val="00B4156B"/>
    <w:rsid w:val="00B41CAC"/>
    <w:rsid w:val="00B43DB5"/>
    <w:rsid w:val="00B46E63"/>
    <w:rsid w:val="00B50E8D"/>
    <w:rsid w:val="00B55E83"/>
    <w:rsid w:val="00B5613F"/>
    <w:rsid w:val="00B567B1"/>
    <w:rsid w:val="00B57F58"/>
    <w:rsid w:val="00B61A13"/>
    <w:rsid w:val="00B662B9"/>
    <w:rsid w:val="00B670C3"/>
    <w:rsid w:val="00B674A2"/>
    <w:rsid w:val="00B70092"/>
    <w:rsid w:val="00B7130B"/>
    <w:rsid w:val="00B71319"/>
    <w:rsid w:val="00B71D2F"/>
    <w:rsid w:val="00B72E81"/>
    <w:rsid w:val="00B73864"/>
    <w:rsid w:val="00B74D41"/>
    <w:rsid w:val="00B806BB"/>
    <w:rsid w:val="00B81064"/>
    <w:rsid w:val="00B855DA"/>
    <w:rsid w:val="00B86BF5"/>
    <w:rsid w:val="00B908F4"/>
    <w:rsid w:val="00B90C30"/>
    <w:rsid w:val="00B92611"/>
    <w:rsid w:val="00B93AEB"/>
    <w:rsid w:val="00B93E86"/>
    <w:rsid w:val="00B940D5"/>
    <w:rsid w:val="00B9532E"/>
    <w:rsid w:val="00B95FAD"/>
    <w:rsid w:val="00B96A6A"/>
    <w:rsid w:val="00BA0AF2"/>
    <w:rsid w:val="00BA0BA0"/>
    <w:rsid w:val="00BA4968"/>
    <w:rsid w:val="00BA4AE8"/>
    <w:rsid w:val="00BA6DF3"/>
    <w:rsid w:val="00BB212B"/>
    <w:rsid w:val="00BB463D"/>
    <w:rsid w:val="00BB46CF"/>
    <w:rsid w:val="00BB62E8"/>
    <w:rsid w:val="00BB73D4"/>
    <w:rsid w:val="00BB74B5"/>
    <w:rsid w:val="00BB78FA"/>
    <w:rsid w:val="00BC0D33"/>
    <w:rsid w:val="00BC2142"/>
    <w:rsid w:val="00BC248C"/>
    <w:rsid w:val="00BC6E73"/>
    <w:rsid w:val="00BC6FBA"/>
    <w:rsid w:val="00BC7D0D"/>
    <w:rsid w:val="00BD15AC"/>
    <w:rsid w:val="00BD1994"/>
    <w:rsid w:val="00BD2335"/>
    <w:rsid w:val="00BD3C54"/>
    <w:rsid w:val="00BD3E19"/>
    <w:rsid w:val="00BD47D4"/>
    <w:rsid w:val="00BD4FD2"/>
    <w:rsid w:val="00BD5238"/>
    <w:rsid w:val="00BD59BC"/>
    <w:rsid w:val="00BD661E"/>
    <w:rsid w:val="00BD66AE"/>
    <w:rsid w:val="00BD7D36"/>
    <w:rsid w:val="00BF08D9"/>
    <w:rsid w:val="00BF0A9E"/>
    <w:rsid w:val="00BF1A79"/>
    <w:rsid w:val="00BF21AD"/>
    <w:rsid w:val="00BF2F87"/>
    <w:rsid w:val="00BF3956"/>
    <w:rsid w:val="00BF699A"/>
    <w:rsid w:val="00BF6C04"/>
    <w:rsid w:val="00BF6FF7"/>
    <w:rsid w:val="00BF7A66"/>
    <w:rsid w:val="00C010AB"/>
    <w:rsid w:val="00C02C1D"/>
    <w:rsid w:val="00C03FA1"/>
    <w:rsid w:val="00C05D4B"/>
    <w:rsid w:val="00C06434"/>
    <w:rsid w:val="00C12AC7"/>
    <w:rsid w:val="00C13C87"/>
    <w:rsid w:val="00C14153"/>
    <w:rsid w:val="00C155A0"/>
    <w:rsid w:val="00C20356"/>
    <w:rsid w:val="00C20397"/>
    <w:rsid w:val="00C20D7F"/>
    <w:rsid w:val="00C21B8E"/>
    <w:rsid w:val="00C241D7"/>
    <w:rsid w:val="00C24C66"/>
    <w:rsid w:val="00C25C3E"/>
    <w:rsid w:val="00C260FF"/>
    <w:rsid w:val="00C31534"/>
    <w:rsid w:val="00C32E3A"/>
    <w:rsid w:val="00C337D1"/>
    <w:rsid w:val="00C34F51"/>
    <w:rsid w:val="00C363A2"/>
    <w:rsid w:val="00C36DA3"/>
    <w:rsid w:val="00C40342"/>
    <w:rsid w:val="00C415EE"/>
    <w:rsid w:val="00C43920"/>
    <w:rsid w:val="00C43A38"/>
    <w:rsid w:val="00C44475"/>
    <w:rsid w:val="00C44819"/>
    <w:rsid w:val="00C455D7"/>
    <w:rsid w:val="00C455E8"/>
    <w:rsid w:val="00C46D53"/>
    <w:rsid w:val="00C46FAE"/>
    <w:rsid w:val="00C47C32"/>
    <w:rsid w:val="00C47EC9"/>
    <w:rsid w:val="00C514F8"/>
    <w:rsid w:val="00C52746"/>
    <w:rsid w:val="00C52D67"/>
    <w:rsid w:val="00C52F39"/>
    <w:rsid w:val="00C54B46"/>
    <w:rsid w:val="00C55E50"/>
    <w:rsid w:val="00C638C6"/>
    <w:rsid w:val="00C63A36"/>
    <w:rsid w:val="00C644AA"/>
    <w:rsid w:val="00C661AF"/>
    <w:rsid w:val="00C667ED"/>
    <w:rsid w:val="00C71182"/>
    <w:rsid w:val="00C7260D"/>
    <w:rsid w:val="00C727B5"/>
    <w:rsid w:val="00C7487B"/>
    <w:rsid w:val="00C758D5"/>
    <w:rsid w:val="00C775F8"/>
    <w:rsid w:val="00C815E2"/>
    <w:rsid w:val="00C85D76"/>
    <w:rsid w:val="00C877ED"/>
    <w:rsid w:val="00C91858"/>
    <w:rsid w:val="00C9478D"/>
    <w:rsid w:val="00C95CC4"/>
    <w:rsid w:val="00CA1817"/>
    <w:rsid w:val="00CA3428"/>
    <w:rsid w:val="00CA5334"/>
    <w:rsid w:val="00CA6375"/>
    <w:rsid w:val="00CA6689"/>
    <w:rsid w:val="00CA74EF"/>
    <w:rsid w:val="00CA7674"/>
    <w:rsid w:val="00CB029A"/>
    <w:rsid w:val="00CB042E"/>
    <w:rsid w:val="00CB2F21"/>
    <w:rsid w:val="00CB4C03"/>
    <w:rsid w:val="00CB6A4D"/>
    <w:rsid w:val="00CB6CBC"/>
    <w:rsid w:val="00CB7447"/>
    <w:rsid w:val="00CB7F4C"/>
    <w:rsid w:val="00CC03B8"/>
    <w:rsid w:val="00CC1203"/>
    <w:rsid w:val="00CC1D6B"/>
    <w:rsid w:val="00CC31A1"/>
    <w:rsid w:val="00CC322E"/>
    <w:rsid w:val="00CC3B73"/>
    <w:rsid w:val="00CC508E"/>
    <w:rsid w:val="00CD1E80"/>
    <w:rsid w:val="00CD49B0"/>
    <w:rsid w:val="00CD7827"/>
    <w:rsid w:val="00CE1C3E"/>
    <w:rsid w:val="00CE2EFD"/>
    <w:rsid w:val="00CE43CC"/>
    <w:rsid w:val="00CE5182"/>
    <w:rsid w:val="00CF1B6F"/>
    <w:rsid w:val="00CF3C8F"/>
    <w:rsid w:val="00CF57FB"/>
    <w:rsid w:val="00D0376F"/>
    <w:rsid w:val="00D06B7D"/>
    <w:rsid w:val="00D12A10"/>
    <w:rsid w:val="00D13BF8"/>
    <w:rsid w:val="00D149CC"/>
    <w:rsid w:val="00D204B4"/>
    <w:rsid w:val="00D20B1C"/>
    <w:rsid w:val="00D22936"/>
    <w:rsid w:val="00D240E3"/>
    <w:rsid w:val="00D24933"/>
    <w:rsid w:val="00D30E98"/>
    <w:rsid w:val="00D33A67"/>
    <w:rsid w:val="00D35E2D"/>
    <w:rsid w:val="00D40E02"/>
    <w:rsid w:val="00D47357"/>
    <w:rsid w:val="00D47834"/>
    <w:rsid w:val="00D51DE0"/>
    <w:rsid w:val="00D51F5F"/>
    <w:rsid w:val="00D56522"/>
    <w:rsid w:val="00D57A3E"/>
    <w:rsid w:val="00D60A4B"/>
    <w:rsid w:val="00D6342D"/>
    <w:rsid w:val="00D676A4"/>
    <w:rsid w:val="00D71EE1"/>
    <w:rsid w:val="00D72CA2"/>
    <w:rsid w:val="00D72FF0"/>
    <w:rsid w:val="00D77009"/>
    <w:rsid w:val="00D77CBE"/>
    <w:rsid w:val="00D80882"/>
    <w:rsid w:val="00D80F00"/>
    <w:rsid w:val="00D8724B"/>
    <w:rsid w:val="00D90832"/>
    <w:rsid w:val="00D90D6C"/>
    <w:rsid w:val="00D94E91"/>
    <w:rsid w:val="00D96633"/>
    <w:rsid w:val="00D97F5A"/>
    <w:rsid w:val="00DA2717"/>
    <w:rsid w:val="00DA322E"/>
    <w:rsid w:val="00DA7FD8"/>
    <w:rsid w:val="00DB06E9"/>
    <w:rsid w:val="00DB109D"/>
    <w:rsid w:val="00DB1601"/>
    <w:rsid w:val="00DB2BFE"/>
    <w:rsid w:val="00DB3F2D"/>
    <w:rsid w:val="00DB4496"/>
    <w:rsid w:val="00DB4820"/>
    <w:rsid w:val="00DB4F78"/>
    <w:rsid w:val="00DB5E9B"/>
    <w:rsid w:val="00DC164C"/>
    <w:rsid w:val="00DC188D"/>
    <w:rsid w:val="00DC43A7"/>
    <w:rsid w:val="00DC7615"/>
    <w:rsid w:val="00DD25CA"/>
    <w:rsid w:val="00DD261C"/>
    <w:rsid w:val="00DD3003"/>
    <w:rsid w:val="00DD38DF"/>
    <w:rsid w:val="00DD6F06"/>
    <w:rsid w:val="00DE245D"/>
    <w:rsid w:val="00DE64FA"/>
    <w:rsid w:val="00DF0C87"/>
    <w:rsid w:val="00DF150B"/>
    <w:rsid w:val="00DF215A"/>
    <w:rsid w:val="00DF2244"/>
    <w:rsid w:val="00DF3C1D"/>
    <w:rsid w:val="00DF5638"/>
    <w:rsid w:val="00DF602F"/>
    <w:rsid w:val="00DF7C9B"/>
    <w:rsid w:val="00E037F7"/>
    <w:rsid w:val="00E05320"/>
    <w:rsid w:val="00E05939"/>
    <w:rsid w:val="00E065D3"/>
    <w:rsid w:val="00E07142"/>
    <w:rsid w:val="00E112A1"/>
    <w:rsid w:val="00E11CE3"/>
    <w:rsid w:val="00E12B44"/>
    <w:rsid w:val="00E14521"/>
    <w:rsid w:val="00E148CC"/>
    <w:rsid w:val="00E148DF"/>
    <w:rsid w:val="00E1513A"/>
    <w:rsid w:val="00E170B3"/>
    <w:rsid w:val="00E17DC9"/>
    <w:rsid w:val="00E22D79"/>
    <w:rsid w:val="00E2432A"/>
    <w:rsid w:val="00E24BA0"/>
    <w:rsid w:val="00E258BD"/>
    <w:rsid w:val="00E26710"/>
    <w:rsid w:val="00E30A2A"/>
    <w:rsid w:val="00E31D6B"/>
    <w:rsid w:val="00E34793"/>
    <w:rsid w:val="00E34F35"/>
    <w:rsid w:val="00E35CE0"/>
    <w:rsid w:val="00E36E29"/>
    <w:rsid w:val="00E3757E"/>
    <w:rsid w:val="00E40948"/>
    <w:rsid w:val="00E42377"/>
    <w:rsid w:val="00E43BE8"/>
    <w:rsid w:val="00E43C3B"/>
    <w:rsid w:val="00E446AD"/>
    <w:rsid w:val="00E45035"/>
    <w:rsid w:val="00E469DB"/>
    <w:rsid w:val="00E46C18"/>
    <w:rsid w:val="00E47A1B"/>
    <w:rsid w:val="00E50B0B"/>
    <w:rsid w:val="00E51944"/>
    <w:rsid w:val="00E51CF2"/>
    <w:rsid w:val="00E541F7"/>
    <w:rsid w:val="00E57ED3"/>
    <w:rsid w:val="00E57FD8"/>
    <w:rsid w:val="00E606E6"/>
    <w:rsid w:val="00E6326D"/>
    <w:rsid w:val="00E64685"/>
    <w:rsid w:val="00E66344"/>
    <w:rsid w:val="00E66C9F"/>
    <w:rsid w:val="00E6772C"/>
    <w:rsid w:val="00E67F56"/>
    <w:rsid w:val="00E7178F"/>
    <w:rsid w:val="00E72020"/>
    <w:rsid w:val="00E73F97"/>
    <w:rsid w:val="00E75234"/>
    <w:rsid w:val="00E77591"/>
    <w:rsid w:val="00E80EC1"/>
    <w:rsid w:val="00E8109A"/>
    <w:rsid w:val="00E8134F"/>
    <w:rsid w:val="00E82105"/>
    <w:rsid w:val="00E83855"/>
    <w:rsid w:val="00E83CC8"/>
    <w:rsid w:val="00E86415"/>
    <w:rsid w:val="00E878FA"/>
    <w:rsid w:val="00E9036C"/>
    <w:rsid w:val="00E934E4"/>
    <w:rsid w:val="00E94FB7"/>
    <w:rsid w:val="00E95DA9"/>
    <w:rsid w:val="00E97729"/>
    <w:rsid w:val="00EA1C48"/>
    <w:rsid w:val="00EB0F93"/>
    <w:rsid w:val="00EB3ADA"/>
    <w:rsid w:val="00EB6DE6"/>
    <w:rsid w:val="00EB7678"/>
    <w:rsid w:val="00EC17E7"/>
    <w:rsid w:val="00EC29F3"/>
    <w:rsid w:val="00EC2D3B"/>
    <w:rsid w:val="00EC5B9A"/>
    <w:rsid w:val="00EC607F"/>
    <w:rsid w:val="00EC6617"/>
    <w:rsid w:val="00EC7312"/>
    <w:rsid w:val="00EC783D"/>
    <w:rsid w:val="00ED015A"/>
    <w:rsid w:val="00ED0BE8"/>
    <w:rsid w:val="00ED1E2B"/>
    <w:rsid w:val="00EE0951"/>
    <w:rsid w:val="00EE1E97"/>
    <w:rsid w:val="00EE3C32"/>
    <w:rsid w:val="00EE454A"/>
    <w:rsid w:val="00EE563E"/>
    <w:rsid w:val="00EE59BE"/>
    <w:rsid w:val="00EF3DB2"/>
    <w:rsid w:val="00EF4283"/>
    <w:rsid w:val="00EF78F7"/>
    <w:rsid w:val="00F0108E"/>
    <w:rsid w:val="00F03C7D"/>
    <w:rsid w:val="00F07D7E"/>
    <w:rsid w:val="00F120A7"/>
    <w:rsid w:val="00F12361"/>
    <w:rsid w:val="00F12D9D"/>
    <w:rsid w:val="00F1663D"/>
    <w:rsid w:val="00F17110"/>
    <w:rsid w:val="00F201FA"/>
    <w:rsid w:val="00F21CA6"/>
    <w:rsid w:val="00F23C5B"/>
    <w:rsid w:val="00F24BCB"/>
    <w:rsid w:val="00F24C54"/>
    <w:rsid w:val="00F258FF"/>
    <w:rsid w:val="00F260CA"/>
    <w:rsid w:val="00F27DFE"/>
    <w:rsid w:val="00F34C19"/>
    <w:rsid w:val="00F36BDA"/>
    <w:rsid w:val="00F376C9"/>
    <w:rsid w:val="00F4128F"/>
    <w:rsid w:val="00F4388B"/>
    <w:rsid w:val="00F4499B"/>
    <w:rsid w:val="00F46ECB"/>
    <w:rsid w:val="00F50037"/>
    <w:rsid w:val="00F50E9A"/>
    <w:rsid w:val="00F518E2"/>
    <w:rsid w:val="00F51B21"/>
    <w:rsid w:val="00F531D9"/>
    <w:rsid w:val="00F5370F"/>
    <w:rsid w:val="00F54D35"/>
    <w:rsid w:val="00F54F79"/>
    <w:rsid w:val="00F55770"/>
    <w:rsid w:val="00F61A5F"/>
    <w:rsid w:val="00F6431A"/>
    <w:rsid w:val="00F65C57"/>
    <w:rsid w:val="00F663FD"/>
    <w:rsid w:val="00F679E4"/>
    <w:rsid w:val="00F67EB0"/>
    <w:rsid w:val="00F70486"/>
    <w:rsid w:val="00F70D3E"/>
    <w:rsid w:val="00F71281"/>
    <w:rsid w:val="00F71EEE"/>
    <w:rsid w:val="00F7620B"/>
    <w:rsid w:val="00F7629A"/>
    <w:rsid w:val="00F7630A"/>
    <w:rsid w:val="00F80ECC"/>
    <w:rsid w:val="00F81839"/>
    <w:rsid w:val="00F818EF"/>
    <w:rsid w:val="00F82876"/>
    <w:rsid w:val="00F8726F"/>
    <w:rsid w:val="00F876B4"/>
    <w:rsid w:val="00F90107"/>
    <w:rsid w:val="00F93395"/>
    <w:rsid w:val="00F94ED5"/>
    <w:rsid w:val="00F955E3"/>
    <w:rsid w:val="00F967ED"/>
    <w:rsid w:val="00F97B27"/>
    <w:rsid w:val="00FA0F9B"/>
    <w:rsid w:val="00FA1051"/>
    <w:rsid w:val="00FA49AA"/>
    <w:rsid w:val="00FA53DA"/>
    <w:rsid w:val="00FA715A"/>
    <w:rsid w:val="00FA76F3"/>
    <w:rsid w:val="00FB098A"/>
    <w:rsid w:val="00FB1406"/>
    <w:rsid w:val="00FB4BC7"/>
    <w:rsid w:val="00FB50EF"/>
    <w:rsid w:val="00FB601F"/>
    <w:rsid w:val="00FB6FED"/>
    <w:rsid w:val="00FB7A68"/>
    <w:rsid w:val="00FC07E5"/>
    <w:rsid w:val="00FC0D8C"/>
    <w:rsid w:val="00FC269F"/>
    <w:rsid w:val="00FC3D87"/>
    <w:rsid w:val="00FD1706"/>
    <w:rsid w:val="00FD1A80"/>
    <w:rsid w:val="00FD36B8"/>
    <w:rsid w:val="00FD6991"/>
    <w:rsid w:val="00FD768A"/>
    <w:rsid w:val="00FD7A60"/>
    <w:rsid w:val="00FE0011"/>
    <w:rsid w:val="00FE099C"/>
    <w:rsid w:val="00FE2239"/>
    <w:rsid w:val="00FE287B"/>
    <w:rsid w:val="00FE3F02"/>
    <w:rsid w:val="00FE65DD"/>
    <w:rsid w:val="00FE6613"/>
    <w:rsid w:val="00FE7CD5"/>
    <w:rsid w:val="00FF19E6"/>
    <w:rsid w:val="00FF47FC"/>
    <w:rsid w:val="00FF4ECD"/>
    <w:rsid w:val="00FF5521"/>
    <w:rsid w:val="00FF604B"/>
    <w:rsid w:val="00FF65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B04"/>
    <w:pPr>
      <w:suppressAutoHyphens/>
      <w:spacing w:line="100" w:lineRule="atLeast"/>
    </w:pPr>
    <w:rPr>
      <w:rFonts w:ascii="Arial"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B04"/>
    <w:pPr>
      <w:suppressAutoHyphens/>
      <w:spacing w:line="100" w:lineRule="atLeast"/>
    </w:pPr>
    <w:rPr>
      <w:rFonts w:ascii="Calibri" w:eastAsia="SimSun" w:hAnsi="Calibri" w:cs="Calibri"/>
      <w:kern w:val="1"/>
      <w:sz w:val="22"/>
      <w:szCs w:val="22"/>
      <w:lang w:eastAsia="ar-SA"/>
    </w:rPr>
  </w:style>
  <w:style w:type="paragraph" w:styleId="BalloonText">
    <w:name w:val="Balloon Text"/>
    <w:basedOn w:val="Normal"/>
    <w:link w:val="BalloonTextChar"/>
    <w:rsid w:val="009809D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809D7"/>
    <w:rPr>
      <w:rFonts w:ascii="Tahoma" w:hAnsi="Tahoma" w:cs="Tahoma"/>
      <w:kern w:val="1"/>
      <w:sz w:val="16"/>
      <w:szCs w:val="16"/>
      <w:lang w:eastAsia="ar-SA"/>
    </w:rPr>
  </w:style>
  <w:style w:type="paragraph" w:styleId="ListParagraph">
    <w:name w:val="List Paragraph"/>
    <w:basedOn w:val="Normal"/>
    <w:uiPriority w:val="34"/>
    <w:qFormat/>
    <w:rsid w:val="00B567B1"/>
    <w:pPr>
      <w:ind w:left="720"/>
      <w:contextualSpacing/>
    </w:pPr>
  </w:style>
  <w:style w:type="paragraph" w:customStyle="1" w:styleId="Default">
    <w:name w:val="Default"/>
    <w:rsid w:val="00B61A13"/>
    <w:pPr>
      <w:autoSpaceDE w:val="0"/>
      <w:autoSpaceDN w:val="0"/>
      <w:adjustRightInd w:val="0"/>
    </w:pPr>
    <w:rPr>
      <w:rFonts w:ascii="Arial" w:hAnsi="Arial" w:cs="Arial"/>
      <w:color w:val="000000"/>
      <w:sz w:val="24"/>
      <w:szCs w:val="24"/>
    </w:rPr>
  </w:style>
  <w:style w:type="paragraph" w:styleId="Header">
    <w:name w:val="header"/>
    <w:basedOn w:val="Normal"/>
    <w:link w:val="HeaderChar"/>
    <w:rsid w:val="00263663"/>
    <w:pPr>
      <w:tabs>
        <w:tab w:val="center" w:pos="4513"/>
        <w:tab w:val="right" w:pos="9026"/>
      </w:tabs>
      <w:spacing w:line="240" w:lineRule="auto"/>
    </w:pPr>
  </w:style>
  <w:style w:type="character" w:customStyle="1" w:styleId="HeaderChar">
    <w:name w:val="Header Char"/>
    <w:basedOn w:val="DefaultParagraphFont"/>
    <w:link w:val="Header"/>
    <w:rsid w:val="00263663"/>
    <w:rPr>
      <w:rFonts w:ascii="Arial" w:hAnsi="Arial" w:cs="Arial"/>
      <w:kern w:val="1"/>
      <w:sz w:val="24"/>
      <w:szCs w:val="24"/>
      <w:lang w:eastAsia="ar-SA"/>
    </w:rPr>
  </w:style>
  <w:style w:type="paragraph" w:styleId="Footer">
    <w:name w:val="footer"/>
    <w:basedOn w:val="Normal"/>
    <w:link w:val="FooterChar"/>
    <w:uiPriority w:val="99"/>
    <w:rsid w:val="00263663"/>
    <w:pPr>
      <w:tabs>
        <w:tab w:val="center" w:pos="4513"/>
        <w:tab w:val="right" w:pos="9026"/>
      </w:tabs>
      <w:spacing w:line="240" w:lineRule="auto"/>
    </w:pPr>
  </w:style>
  <w:style w:type="character" w:customStyle="1" w:styleId="FooterChar">
    <w:name w:val="Footer Char"/>
    <w:basedOn w:val="DefaultParagraphFont"/>
    <w:link w:val="Footer"/>
    <w:uiPriority w:val="99"/>
    <w:rsid w:val="00263663"/>
    <w:rPr>
      <w:rFonts w:ascii="Arial" w:hAnsi="Arial" w:cs="Arial"/>
      <w:kern w:val="1"/>
      <w:sz w:val="24"/>
      <w:szCs w:val="24"/>
      <w:lang w:eastAsia="ar-SA"/>
    </w:rPr>
  </w:style>
  <w:style w:type="paragraph" w:styleId="PlainText">
    <w:name w:val="Plain Text"/>
    <w:basedOn w:val="Normal"/>
    <w:link w:val="PlainTextChar"/>
    <w:uiPriority w:val="99"/>
    <w:unhideWhenUsed/>
    <w:rsid w:val="00A7529A"/>
    <w:pPr>
      <w:suppressAutoHyphens w:val="0"/>
      <w:spacing w:line="240" w:lineRule="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A7529A"/>
    <w:rPr>
      <w:rFonts w:ascii="Calibri" w:eastAsiaTheme="minorHAnsi" w:hAnsi="Calibri" w:cs="Consolas"/>
      <w:sz w:val="22"/>
      <w:szCs w:val="21"/>
      <w:lang w:eastAsia="en-US"/>
    </w:rPr>
  </w:style>
  <w:style w:type="character" w:styleId="CommentReference">
    <w:name w:val="annotation reference"/>
    <w:basedOn w:val="DefaultParagraphFont"/>
    <w:rsid w:val="00460079"/>
    <w:rPr>
      <w:sz w:val="16"/>
      <w:szCs w:val="16"/>
    </w:rPr>
  </w:style>
  <w:style w:type="paragraph" w:styleId="CommentText">
    <w:name w:val="annotation text"/>
    <w:basedOn w:val="Normal"/>
    <w:link w:val="CommentTextChar"/>
    <w:rsid w:val="00460079"/>
    <w:pPr>
      <w:spacing w:line="240" w:lineRule="auto"/>
    </w:pPr>
    <w:rPr>
      <w:sz w:val="20"/>
      <w:szCs w:val="20"/>
    </w:rPr>
  </w:style>
  <w:style w:type="character" w:customStyle="1" w:styleId="CommentTextChar">
    <w:name w:val="Comment Text Char"/>
    <w:basedOn w:val="DefaultParagraphFont"/>
    <w:link w:val="CommentText"/>
    <w:rsid w:val="00460079"/>
    <w:rPr>
      <w:rFonts w:ascii="Arial" w:hAnsi="Arial" w:cs="Arial"/>
      <w:kern w:val="1"/>
      <w:lang w:eastAsia="ar-SA"/>
    </w:rPr>
  </w:style>
  <w:style w:type="paragraph" w:styleId="CommentSubject">
    <w:name w:val="annotation subject"/>
    <w:basedOn w:val="CommentText"/>
    <w:next w:val="CommentText"/>
    <w:link w:val="CommentSubjectChar"/>
    <w:rsid w:val="00460079"/>
    <w:rPr>
      <w:b/>
      <w:bCs/>
    </w:rPr>
  </w:style>
  <w:style w:type="character" w:customStyle="1" w:styleId="CommentSubjectChar">
    <w:name w:val="Comment Subject Char"/>
    <w:basedOn w:val="CommentTextChar"/>
    <w:link w:val="CommentSubject"/>
    <w:rsid w:val="00460079"/>
    <w:rPr>
      <w:rFonts w:ascii="Arial" w:hAnsi="Arial" w:cs="Arial"/>
      <w:b/>
      <w:bCs/>
      <w:kern w:val="1"/>
      <w:lang w:eastAsia="ar-SA"/>
    </w:rPr>
  </w:style>
  <w:style w:type="character" w:customStyle="1" w:styleId="st1">
    <w:name w:val="st1"/>
    <w:basedOn w:val="DefaultParagraphFont"/>
    <w:rsid w:val="009C56FC"/>
  </w:style>
  <w:style w:type="character" w:styleId="Hyperlink">
    <w:name w:val="Hyperlink"/>
    <w:basedOn w:val="DefaultParagraphFont"/>
    <w:uiPriority w:val="99"/>
    <w:unhideWhenUsed/>
    <w:rsid w:val="00C44475"/>
    <w:rPr>
      <w:color w:val="0000FF"/>
      <w:u w:val="single"/>
    </w:rPr>
  </w:style>
  <w:style w:type="character" w:styleId="FollowedHyperlink">
    <w:name w:val="FollowedHyperlink"/>
    <w:basedOn w:val="DefaultParagraphFont"/>
    <w:rsid w:val="00796C29"/>
    <w:rPr>
      <w:color w:val="800080" w:themeColor="followedHyperlink"/>
      <w:u w:val="single"/>
    </w:rPr>
  </w:style>
  <w:style w:type="table" w:styleId="TableGrid">
    <w:name w:val="Table Grid"/>
    <w:basedOn w:val="TableNormal"/>
    <w:uiPriority w:val="59"/>
    <w:rsid w:val="006114F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D2741"/>
  </w:style>
  <w:style w:type="paragraph" w:customStyle="1" w:styleId="Pa8">
    <w:name w:val="Pa8"/>
    <w:basedOn w:val="Normal"/>
    <w:next w:val="Normal"/>
    <w:rsid w:val="007D2741"/>
    <w:pPr>
      <w:suppressAutoHyphens w:val="0"/>
      <w:autoSpaceDE w:val="0"/>
      <w:autoSpaceDN w:val="0"/>
      <w:adjustRightInd w:val="0"/>
      <w:spacing w:line="241" w:lineRule="atLeast"/>
    </w:pPr>
    <w:rPr>
      <w:rFonts w:ascii="Helvetica" w:hAnsi="Helvetica" w:cs="Times New Roman"/>
      <w:kern w:val="0"/>
      <w:lang w:eastAsia="en-GB"/>
    </w:rPr>
  </w:style>
  <w:style w:type="character" w:customStyle="1" w:styleId="A12">
    <w:name w:val="A12"/>
    <w:rsid w:val="007D2741"/>
    <w:rPr>
      <w:rFonts w:cs="Helvetica"/>
      <w:color w:val="FFFFFF"/>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787">
      <w:bodyDiv w:val="1"/>
      <w:marLeft w:val="0"/>
      <w:marRight w:val="0"/>
      <w:marTop w:val="0"/>
      <w:marBottom w:val="0"/>
      <w:divBdr>
        <w:top w:val="none" w:sz="0" w:space="0" w:color="auto"/>
        <w:left w:val="none" w:sz="0" w:space="0" w:color="auto"/>
        <w:bottom w:val="none" w:sz="0" w:space="0" w:color="auto"/>
        <w:right w:val="none" w:sz="0" w:space="0" w:color="auto"/>
      </w:divBdr>
    </w:div>
    <w:div w:id="246158917">
      <w:bodyDiv w:val="1"/>
      <w:marLeft w:val="0"/>
      <w:marRight w:val="0"/>
      <w:marTop w:val="0"/>
      <w:marBottom w:val="0"/>
      <w:divBdr>
        <w:top w:val="none" w:sz="0" w:space="0" w:color="auto"/>
        <w:left w:val="none" w:sz="0" w:space="0" w:color="auto"/>
        <w:bottom w:val="none" w:sz="0" w:space="0" w:color="auto"/>
        <w:right w:val="none" w:sz="0" w:space="0" w:color="auto"/>
      </w:divBdr>
    </w:div>
    <w:div w:id="284312355">
      <w:bodyDiv w:val="1"/>
      <w:marLeft w:val="0"/>
      <w:marRight w:val="0"/>
      <w:marTop w:val="0"/>
      <w:marBottom w:val="0"/>
      <w:divBdr>
        <w:top w:val="none" w:sz="0" w:space="0" w:color="auto"/>
        <w:left w:val="none" w:sz="0" w:space="0" w:color="auto"/>
        <w:bottom w:val="none" w:sz="0" w:space="0" w:color="auto"/>
        <w:right w:val="none" w:sz="0" w:space="0" w:color="auto"/>
      </w:divBdr>
      <w:divsChild>
        <w:div w:id="322397788">
          <w:marLeft w:val="0"/>
          <w:marRight w:val="0"/>
          <w:marTop w:val="0"/>
          <w:marBottom w:val="0"/>
          <w:divBdr>
            <w:top w:val="none" w:sz="0" w:space="0" w:color="auto"/>
            <w:left w:val="none" w:sz="0" w:space="0" w:color="auto"/>
            <w:bottom w:val="none" w:sz="0" w:space="0" w:color="auto"/>
            <w:right w:val="none" w:sz="0" w:space="0" w:color="auto"/>
          </w:divBdr>
        </w:div>
      </w:divsChild>
    </w:div>
    <w:div w:id="369577068">
      <w:bodyDiv w:val="1"/>
      <w:marLeft w:val="0"/>
      <w:marRight w:val="0"/>
      <w:marTop w:val="0"/>
      <w:marBottom w:val="0"/>
      <w:divBdr>
        <w:top w:val="none" w:sz="0" w:space="0" w:color="auto"/>
        <w:left w:val="none" w:sz="0" w:space="0" w:color="auto"/>
        <w:bottom w:val="none" w:sz="0" w:space="0" w:color="auto"/>
        <w:right w:val="none" w:sz="0" w:space="0" w:color="auto"/>
      </w:divBdr>
    </w:div>
    <w:div w:id="396976497">
      <w:bodyDiv w:val="1"/>
      <w:marLeft w:val="0"/>
      <w:marRight w:val="0"/>
      <w:marTop w:val="0"/>
      <w:marBottom w:val="0"/>
      <w:divBdr>
        <w:top w:val="none" w:sz="0" w:space="0" w:color="auto"/>
        <w:left w:val="none" w:sz="0" w:space="0" w:color="auto"/>
        <w:bottom w:val="none" w:sz="0" w:space="0" w:color="auto"/>
        <w:right w:val="none" w:sz="0" w:space="0" w:color="auto"/>
      </w:divBdr>
    </w:div>
    <w:div w:id="433330929">
      <w:bodyDiv w:val="1"/>
      <w:marLeft w:val="0"/>
      <w:marRight w:val="0"/>
      <w:marTop w:val="0"/>
      <w:marBottom w:val="0"/>
      <w:divBdr>
        <w:top w:val="none" w:sz="0" w:space="0" w:color="auto"/>
        <w:left w:val="none" w:sz="0" w:space="0" w:color="auto"/>
        <w:bottom w:val="none" w:sz="0" w:space="0" w:color="auto"/>
        <w:right w:val="none" w:sz="0" w:space="0" w:color="auto"/>
      </w:divBdr>
    </w:div>
    <w:div w:id="448940086">
      <w:bodyDiv w:val="1"/>
      <w:marLeft w:val="0"/>
      <w:marRight w:val="0"/>
      <w:marTop w:val="0"/>
      <w:marBottom w:val="0"/>
      <w:divBdr>
        <w:top w:val="none" w:sz="0" w:space="0" w:color="auto"/>
        <w:left w:val="none" w:sz="0" w:space="0" w:color="auto"/>
        <w:bottom w:val="none" w:sz="0" w:space="0" w:color="auto"/>
        <w:right w:val="none" w:sz="0" w:space="0" w:color="auto"/>
      </w:divBdr>
    </w:div>
    <w:div w:id="449470415">
      <w:bodyDiv w:val="1"/>
      <w:marLeft w:val="0"/>
      <w:marRight w:val="0"/>
      <w:marTop w:val="0"/>
      <w:marBottom w:val="0"/>
      <w:divBdr>
        <w:top w:val="none" w:sz="0" w:space="0" w:color="auto"/>
        <w:left w:val="none" w:sz="0" w:space="0" w:color="auto"/>
        <w:bottom w:val="none" w:sz="0" w:space="0" w:color="auto"/>
        <w:right w:val="none" w:sz="0" w:space="0" w:color="auto"/>
      </w:divBdr>
    </w:div>
    <w:div w:id="457645746">
      <w:bodyDiv w:val="1"/>
      <w:marLeft w:val="0"/>
      <w:marRight w:val="0"/>
      <w:marTop w:val="0"/>
      <w:marBottom w:val="0"/>
      <w:divBdr>
        <w:top w:val="none" w:sz="0" w:space="0" w:color="auto"/>
        <w:left w:val="none" w:sz="0" w:space="0" w:color="auto"/>
        <w:bottom w:val="none" w:sz="0" w:space="0" w:color="auto"/>
        <w:right w:val="none" w:sz="0" w:space="0" w:color="auto"/>
      </w:divBdr>
    </w:div>
    <w:div w:id="547108225">
      <w:bodyDiv w:val="1"/>
      <w:marLeft w:val="0"/>
      <w:marRight w:val="0"/>
      <w:marTop w:val="0"/>
      <w:marBottom w:val="0"/>
      <w:divBdr>
        <w:top w:val="none" w:sz="0" w:space="0" w:color="auto"/>
        <w:left w:val="none" w:sz="0" w:space="0" w:color="auto"/>
        <w:bottom w:val="none" w:sz="0" w:space="0" w:color="auto"/>
        <w:right w:val="none" w:sz="0" w:space="0" w:color="auto"/>
      </w:divBdr>
    </w:div>
    <w:div w:id="639269944">
      <w:bodyDiv w:val="1"/>
      <w:marLeft w:val="0"/>
      <w:marRight w:val="0"/>
      <w:marTop w:val="0"/>
      <w:marBottom w:val="0"/>
      <w:divBdr>
        <w:top w:val="none" w:sz="0" w:space="0" w:color="auto"/>
        <w:left w:val="none" w:sz="0" w:space="0" w:color="auto"/>
        <w:bottom w:val="none" w:sz="0" w:space="0" w:color="auto"/>
        <w:right w:val="none" w:sz="0" w:space="0" w:color="auto"/>
      </w:divBdr>
    </w:div>
    <w:div w:id="658776894">
      <w:bodyDiv w:val="1"/>
      <w:marLeft w:val="0"/>
      <w:marRight w:val="0"/>
      <w:marTop w:val="0"/>
      <w:marBottom w:val="0"/>
      <w:divBdr>
        <w:top w:val="none" w:sz="0" w:space="0" w:color="auto"/>
        <w:left w:val="none" w:sz="0" w:space="0" w:color="auto"/>
        <w:bottom w:val="none" w:sz="0" w:space="0" w:color="auto"/>
        <w:right w:val="none" w:sz="0" w:space="0" w:color="auto"/>
      </w:divBdr>
      <w:divsChild>
        <w:div w:id="1306350292">
          <w:marLeft w:val="0"/>
          <w:marRight w:val="0"/>
          <w:marTop w:val="0"/>
          <w:marBottom w:val="0"/>
          <w:divBdr>
            <w:top w:val="none" w:sz="0" w:space="0" w:color="auto"/>
            <w:left w:val="none" w:sz="0" w:space="0" w:color="auto"/>
            <w:bottom w:val="none" w:sz="0" w:space="0" w:color="auto"/>
            <w:right w:val="none" w:sz="0" w:space="0" w:color="auto"/>
          </w:divBdr>
        </w:div>
      </w:divsChild>
    </w:div>
    <w:div w:id="660961059">
      <w:bodyDiv w:val="1"/>
      <w:marLeft w:val="0"/>
      <w:marRight w:val="0"/>
      <w:marTop w:val="0"/>
      <w:marBottom w:val="0"/>
      <w:divBdr>
        <w:top w:val="none" w:sz="0" w:space="0" w:color="auto"/>
        <w:left w:val="none" w:sz="0" w:space="0" w:color="auto"/>
        <w:bottom w:val="none" w:sz="0" w:space="0" w:color="auto"/>
        <w:right w:val="none" w:sz="0" w:space="0" w:color="auto"/>
      </w:divBdr>
    </w:div>
    <w:div w:id="671644208">
      <w:bodyDiv w:val="1"/>
      <w:marLeft w:val="0"/>
      <w:marRight w:val="0"/>
      <w:marTop w:val="0"/>
      <w:marBottom w:val="0"/>
      <w:divBdr>
        <w:top w:val="none" w:sz="0" w:space="0" w:color="auto"/>
        <w:left w:val="none" w:sz="0" w:space="0" w:color="auto"/>
        <w:bottom w:val="none" w:sz="0" w:space="0" w:color="auto"/>
        <w:right w:val="none" w:sz="0" w:space="0" w:color="auto"/>
      </w:divBdr>
    </w:div>
    <w:div w:id="673531981">
      <w:bodyDiv w:val="1"/>
      <w:marLeft w:val="0"/>
      <w:marRight w:val="0"/>
      <w:marTop w:val="0"/>
      <w:marBottom w:val="0"/>
      <w:divBdr>
        <w:top w:val="none" w:sz="0" w:space="0" w:color="auto"/>
        <w:left w:val="none" w:sz="0" w:space="0" w:color="auto"/>
        <w:bottom w:val="none" w:sz="0" w:space="0" w:color="auto"/>
        <w:right w:val="none" w:sz="0" w:space="0" w:color="auto"/>
      </w:divBdr>
    </w:div>
    <w:div w:id="674840219">
      <w:bodyDiv w:val="1"/>
      <w:marLeft w:val="0"/>
      <w:marRight w:val="0"/>
      <w:marTop w:val="0"/>
      <w:marBottom w:val="0"/>
      <w:divBdr>
        <w:top w:val="none" w:sz="0" w:space="0" w:color="auto"/>
        <w:left w:val="none" w:sz="0" w:space="0" w:color="auto"/>
        <w:bottom w:val="none" w:sz="0" w:space="0" w:color="auto"/>
        <w:right w:val="none" w:sz="0" w:space="0" w:color="auto"/>
      </w:divBdr>
    </w:div>
    <w:div w:id="674965882">
      <w:bodyDiv w:val="1"/>
      <w:marLeft w:val="0"/>
      <w:marRight w:val="0"/>
      <w:marTop w:val="0"/>
      <w:marBottom w:val="0"/>
      <w:divBdr>
        <w:top w:val="none" w:sz="0" w:space="0" w:color="auto"/>
        <w:left w:val="none" w:sz="0" w:space="0" w:color="auto"/>
        <w:bottom w:val="none" w:sz="0" w:space="0" w:color="auto"/>
        <w:right w:val="none" w:sz="0" w:space="0" w:color="auto"/>
      </w:divBdr>
    </w:div>
    <w:div w:id="691420555">
      <w:bodyDiv w:val="1"/>
      <w:marLeft w:val="0"/>
      <w:marRight w:val="0"/>
      <w:marTop w:val="0"/>
      <w:marBottom w:val="0"/>
      <w:divBdr>
        <w:top w:val="none" w:sz="0" w:space="0" w:color="auto"/>
        <w:left w:val="none" w:sz="0" w:space="0" w:color="auto"/>
        <w:bottom w:val="none" w:sz="0" w:space="0" w:color="auto"/>
        <w:right w:val="none" w:sz="0" w:space="0" w:color="auto"/>
      </w:divBdr>
    </w:div>
    <w:div w:id="761225341">
      <w:bodyDiv w:val="1"/>
      <w:marLeft w:val="0"/>
      <w:marRight w:val="0"/>
      <w:marTop w:val="0"/>
      <w:marBottom w:val="0"/>
      <w:divBdr>
        <w:top w:val="none" w:sz="0" w:space="0" w:color="auto"/>
        <w:left w:val="none" w:sz="0" w:space="0" w:color="auto"/>
        <w:bottom w:val="none" w:sz="0" w:space="0" w:color="auto"/>
        <w:right w:val="none" w:sz="0" w:space="0" w:color="auto"/>
      </w:divBdr>
    </w:div>
    <w:div w:id="815876767">
      <w:bodyDiv w:val="1"/>
      <w:marLeft w:val="0"/>
      <w:marRight w:val="0"/>
      <w:marTop w:val="0"/>
      <w:marBottom w:val="0"/>
      <w:divBdr>
        <w:top w:val="none" w:sz="0" w:space="0" w:color="auto"/>
        <w:left w:val="none" w:sz="0" w:space="0" w:color="auto"/>
        <w:bottom w:val="none" w:sz="0" w:space="0" w:color="auto"/>
        <w:right w:val="none" w:sz="0" w:space="0" w:color="auto"/>
      </w:divBdr>
    </w:div>
    <w:div w:id="828791267">
      <w:bodyDiv w:val="1"/>
      <w:marLeft w:val="0"/>
      <w:marRight w:val="0"/>
      <w:marTop w:val="0"/>
      <w:marBottom w:val="0"/>
      <w:divBdr>
        <w:top w:val="none" w:sz="0" w:space="0" w:color="auto"/>
        <w:left w:val="none" w:sz="0" w:space="0" w:color="auto"/>
        <w:bottom w:val="none" w:sz="0" w:space="0" w:color="auto"/>
        <w:right w:val="none" w:sz="0" w:space="0" w:color="auto"/>
      </w:divBdr>
    </w:div>
    <w:div w:id="841818574">
      <w:bodyDiv w:val="1"/>
      <w:marLeft w:val="0"/>
      <w:marRight w:val="0"/>
      <w:marTop w:val="0"/>
      <w:marBottom w:val="0"/>
      <w:divBdr>
        <w:top w:val="none" w:sz="0" w:space="0" w:color="auto"/>
        <w:left w:val="none" w:sz="0" w:space="0" w:color="auto"/>
        <w:bottom w:val="none" w:sz="0" w:space="0" w:color="auto"/>
        <w:right w:val="none" w:sz="0" w:space="0" w:color="auto"/>
      </w:divBdr>
    </w:div>
    <w:div w:id="851803372">
      <w:bodyDiv w:val="1"/>
      <w:marLeft w:val="0"/>
      <w:marRight w:val="0"/>
      <w:marTop w:val="0"/>
      <w:marBottom w:val="0"/>
      <w:divBdr>
        <w:top w:val="none" w:sz="0" w:space="0" w:color="auto"/>
        <w:left w:val="none" w:sz="0" w:space="0" w:color="auto"/>
        <w:bottom w:val="none" w:sz="0" w:space="0" w:color="auto"/>
        <w:right w:val="none" w:sz="0" w:space="0" w:color="auto"/>
      </w:divBdr>
    </w:div>
    <w:div w:id="858860619">
      <w:bodyDiv w:val="1"/>
      <w:marLeft w:val="0"/>
      <w:marRight w:val="0"/>
      <w:marTop w:val="0"/>
      <w:marBottom w:val="0"/>
      <w:divBdr>
        <w:top w:val="none" w:sz="0" w:space="0" w:color="auto"/>
        <w:left w:val="none" w:sz="0" w:space="0" w:color="auto"/>
        <w:bottom w:val="none" w:sz="0" w:space="0" w:color="auto"/>
        <w:right w:val="none" w:sz="0" w:space="0" w:color="auto"/>
      </w:divBdr>
    </w:div>
    <w:div w:id="892928455">
      <w:bodyDiv w:val="1"/>
      <w:marLeft w:val="0"/>
      <w:marRight w:val="0"/>
      <w:marTop w:val="0"/>
      <w:marBottom w:val="0"/>
      <w:divBdr>
        <w:top w:val="none" w:sz="0" w:space="0" w:color="auto"/>
        <w:left w:val="none" w:sz="0" w:space="0" w:color="auto"/>
        <w:bottom w:val="none" w:sz="0" w:space="0" w:color="auto"/>
        <w:right w:val="none" w:sz="0" w:space="0" w:color="auto"/>
      </w:divBdr>
    </w:div>
    <w:div w:id="963576817">
      <w:bodyDiv w:val="1"/>
      <w:marLeft w:val="0"/>
      <w:marRight w:val="0"/>
      <w:marTop w:val="0"/>
      <w:marBottom w:val="0"/>
      <w:divBdr>
        <w:top w:val="none" w:sz="0" w:space="0" w:color="auto"/>
        <w:left w:val="none" w:sz="0" w:space="0" w:color="auto"/>
        <w:bottom w:val="none" w:sz="0" w:space="0" w:color="auto"/>
        <w:right w:val="none" w:sz="0" w:space="0" w:color="auto"/>
      </w:divBdr>
    </w:div>
    <w:div w:id="1000159346">
      <w:bodyDiv w:val="1"/>
      <w:marLeft w:val="0"/>
      <w:marRight w:val="0"/>
      <w:marTop w:val="0"/>
      <w:marBottom w:val="0"/>
      <w:divBdr>
        <w:top w:val="none" w:sz="0" w:space="0" w:color="auto"/>
        <w:left w:val="none" w:sz="0" w:space="0" w:color="auto"/>
        <w:bottom w:val="none" w:sz="0" w:space="0" w:color="auto"/>
        <w:right w:val="none" w:sz="0" w:space="0" w:color="auto"/>
      </w:divBdr>
    </w:div>
    <w:div w:id="1184512313">
      <w:bodyDiv w:val="1"/>
      <w:marLeft w:val="0"/>
      <w:marRight w:val="0"/>
      <w:marTop w:val="0"/>
      <w:marBottom w:val="0"/>
      <w:divBdr>
        <w:top w:val="none" w:sz="0" w:space="0" w:color="auto"/>
        <w:left w:val="none" w:sz="0" w:space="0" w:color="auto"/>
        <w:bottom w:val="none" w:sz="0" w:space="0" w:color="auto"/>
        <w:right w:val="none" w:sz="0" w:space="0" w:color="auto"/>
      </w:divBdr>
    </w:div>
    <w:div w:id="1209609963">
      <w:bodyDiv w:val="1"/>
      <w:marLeft w:val="0"/>
      <w:marRight w:val="0"/>
      <w:marTop w:val="0"/>
      <w:marBottom w:val="0"/>
      <w:divBdr>
        <w:top w:val="none" w:sz="0" w:space="0" w:color="auto"/>
        <w:left w:val="none" w:sz="0" w:space="0" w:color="auto"/>
        <w:bottom w:val="none" w:sz="0" w:space="0" w:color="auto"/>
        <w:right w:val="none" w:sz="0" w:space="0" w:color="auto"/>
      </w:divBdr>
    </w:div>
    <w:div w:id="1374646845">
      <w:bodyDiv w:val="1"/>
      <w:marLeft w:val="0"/>
      <w:marRight w:val="0"/>
      <w:marTop w:val="0"/>
      <w:marBottom w:val="0"/>
      <w:divBdr>
        <w:top w:val="none" w:sz="0" w:space="0" w:color="auto"/>
        <w:left w:val="none" w:sz="0" w:space="0" w:color="auto"/>
        <w:bottom w:val="none" w:sz="0" w:space="0" w:color="auto"/>
        <w:right w:val="none" w:sz="0" w:space="0" w:color="auto"/>
      </w:divBdr>
    </w:div>
    <w:div w:id="1460147140">
      <w:bodyDiv w:val="1"/>
      <w:marLeft w:val="0"/>
      <w:marRight w:val="0"/>
      <w:marTop w:val="0"/>
      <w:marBottom w:val="0"/>
      <w:divBdr>
        <w:top w:val="none" w:sz="0" w:space="0" w:color="auto"/>
        <w:left w:val="none" w:sz="0" w:space="0" w:color="auto"/>
        <w:bottom w:val="none" w:sz="0" w:space="0" w:color="auto"/>
        <w:right w:val="none" w:sz="0" w:space="0" w:color="auto"/>
      </w:divBdr>
      <w:divsChild>
        <w:div w:id="1624114198">
          <w:marLeft w:val="0"/>
          <w:marRight w:val="0"/>
          <w:marTop w:val="0"/>
          <w:marBottom w:val="0"/>
          <w:divBdr>
            <w:top w:val="none" w:sz="0" w:space="0" w:color="auto"/>
            <w:left w:val="none" w:sz="0" w:space="0" w:color="auto"/>
            <w:bottom w:val="none" w:sz="0" w:space="0" w:color="auto"/>
            <w:right w:val="none" w:sz="0" w:space="0" w:color="auto"/>
          </w:divBdr>
        </w:div>
      </w:divsChild>
    </w:div>
    <w:div w:id="1465200960">
      <w:bodyDiv w:val="1"/>
      <w:marLeft w:val="0"/>
      <w:marRight w:val="0"/>
      <w:marTop w:val="0"/>
      <w:marBottom w:val="0"/>
      <w:divBdr>
        <w:top w:val="none" w:sz="0" w:space="0" w:color="auto"/>
        <w:left w:val="none" w:sz="0" w:space="0" w:color="auto"/>
        <w:bottom w:val="none" w:sz="0" w:space="0" w:color="auto"/>
        <w:right w:val="none" w:sz="0" w:space="0" w:color="auto"/>
      </w:divBdr>
    </w:div>
    <w:div w:id="1481195626">
      <w:bodyDiv w:val="1"/>
      <w:marLeft w:val="0"/>
      <w:marRight w:val="0"/>
      <w:marTop w:val="0"/>
      <w:marBottom w:val="0"/>
      <w:divBdr>
        <w:top w:val="none" w:sz="0" w:space="0" w:color="auto"/>
        <w:left w:val="none" w:sz="0" w:space="0" w:color="auto"/>
        <w:bottom w:val="none" w:sz="0" w:space="0" w:color="auto"/>
        <w:right w:val="none" w:sz="0" w:space="0" w:color="auto"/>
      </w:divBdr>
    </w:div>
    <w:div w:id="1489899886">
      <w:bodyDiv w:val="1"/>
      <w:marLeft w:val="0"/>
      <w:marRight w:val="0"/>
      <w:marTop w:val="0"/>
      <w:marBottom w:val="0"/>
      <w:divBdr>
        <w:top w:val="none" w:sz="0" w:space="0" w:color="auto"/>
        <w:left w:val="none" w:sz="0" w:space="0" w:color="auto"/>
        <w:bottom w:val="none" w:sz="0" w:space="0" w:color="auto"/>
        <w:right w:val="none" w:sz="0" w:space="0" w:color="auto"/>
      </w:divBdr>
    </w:div>
    <w:div w:id="1504970585">
      <w:bodyDiv w:val="1"/>
      <w:marLeft w:val="0"/>
      <w:marRight w:val="0"/>
      <w:marTop w:val="0"/>
      <w:marBottom w:val="0"/>
      <w:divBdr>
        <w:top w:val="none" w:sz="0" w:space="0" w:color="auto"/>
        <w:left w:val="none" w:sz="0" w:space="0" w:color="auto"/>
        <w:bottom w:val="none" w:sz="0" w:space="0" w:color="auto"/>
        <w:right w:val="none" w:sz="0" w:space="0" w:color="auto"/>
      </w:divBdr>
      <w:divsChild>
        <w:div w:id="1749574705">
          <w:marLeft w:val="0"/>
          <w:marRight w:val="0"/>
          <w:marTop w:val="0"/>
          <w:marBottom w:val="0"/>
          <w:divBdr>
            <w:top w:val="none" w:sz="0" w:space="0" w:color="auto"/>
            <w:left w:val="none" w:sz="0" w:space="0" w:color="auto"/>
            <w:bottom w:val="none" w:sz="0" w:space="0" w:color="auto"/>
            <w:right w:val="none" w:sz="0" w:space="0" w:color="auto"/>
          </w:divBdr>
          <w:divsChild>
            <w:div w:id="261956470">
              <w:marLeft w:val="0"/>
              <w:marRight w:val="0"/>
              <w:marTop w:val="0"/>
              <w:marBottom w:val="0"/>
              <w:divBdr>
                <w:top w:val="none" w:sz="0" w:space="0" w:color="auto"/>
                <w:left w:val="none" w:sz="0" w:space="0" w:color="auto"/>
                <w:bottom w:val="none" w:sz="0" w:space="0" w:color="auto"/>
                <w:right w:val="none" w:sz="0" w:space="0" w:color="auto"/>
              </w:divBdr>
              <w:divsChild>
                <w:div w:id="1162045901">
                  <w:marLeft w:val="0"/>
                  <w:marRight w:val="0"/>
                  <w:marTop w:val="0"/>
                  <w:marBottom w:val="0"/>
                  <w:divBdr>
                    <w:top w:val="none" w:sz="0" w:space="0" w:color="auto"/>
                    <w:left w:val="none" w:sz="0" w:space="0" w:color="auto"/>
                    <w:bottom w:val="none" w:sz="0" w:space="0" w:color="auto"/>
                    <w:right w:val="none" w:sz="0" w:space="0" w:color="auto"/>
                  </w:divBdr>
                  <w:divsChild>
                    <w:div w:id="1089815745">
                      <w:marLeft w:val="0"/>
                      <w:marRight w:val="0"/>
                      <w:marTop w:val="0"/>
                      <w:marBottom w:val="0"/>
                      <w:divBdr>
                        <w:top w:val="none" w:sz="0" w:space="0" w:color="auto"/>
                        <w:left w:val="none" w:sz="0" w:space="0" w:color="auto"/>
                        <w:bottom w:val="none" w:sz="0" w:space="0" w:color="auto"/>
                        <w:right w:val="none" w:sz="0" w:space="0" w:color="auto"/>
                      </w:divBdr>
                      <w:divsChild>
                        <w:div w:id="1243175423">
                          <w:marLeft w:val="0"/>
                          <w:marRight w:val="0"/>
                          <w:marTop w:val="0"/>
                          <w:marBottom w:val="0"/>
                          <w:divBdr>
                            <w:top w:val="none" w:sz="0" w:space="0" w:color="auto"/>
                            <w:left w:val="none" w:sz="0" w:space="0" w:color="auto"/>
                            <w:bottom w:val="none" w:sz="0" w:space="0" w:color="auto"/>
                            <w:right w:val="none" w:sz="0" w:space="0" w:color="auto"/>
                          </w:divBdr>
                          <w:divsChild>
                            <w:div w:id="1604654614">
                              <w:marLeft w:val="360"/>
                              <w:marRight w:val="360"/>
                              <w:marTop w:val="0"/>
                              <w:marBottom w:val="0"/>
                              <w:divBdr>
                                <w:top w:val="none" w:sz="0" w:space="0" w:color="auto"/>
                                <w:left w:val="none" w:sz="0" w:space="0" w:color="auto"/>
                                <w:bottom w:val="none" w:sz="0" w:space="0" w:color="auto"/>
                                <w:right w:val="none" w:sz="0" w:space="0" w:color="auto"/>
                              </w:divBdr>
                              <w:divsChild>
                                <w:div w:id="1579362359">
                                  <w:marLeft w:val="0"/>
                                  <w:marRight w:val="0"/>
                                  <w:marTop w:val="0"/>
                                  <w:marBottom w:val="0"/>
                                  <w:divBdr>
                                    <w:top w:val="none" w:sz="0" w:space="0" w:color="auto"/>
                                    <w:left w:val="none" w:sz="0" w:space="0" w:color="auto"/>
                                    <w:bottom w:val="none" w:sz="0" w:space="0" w:color="auto"/>
                                    <w:right w:val="none" w:sz="0" w:space="0" w:color="auto"/>
                                  </w:divBdr>
                                  <w:divsChild>
                                    <w:div w:id="1414476309">
                                      <w:marLeft w:val="0"/>
                                      <w:marRight w:val="0"/>
                                      <w:marTop w:val="0"/>
                                      <w:marBottom w:val="300"/>
                                      <w:divBdr>
                                        <w:top w:val="none" w:sz="0" w:space="0" w:color="auto"/>
                                        <w:left w:val="none" w:sz="0" w:space="0" w:color="auto"/>
                                        <w:bottom w:val="none" w:sz="0" w:space="0" w:color="auto"/>
                                        <w:right w:val="none" w:sz="0" w:space="0" w:color="auto"/>
                                      </w:divBdr>
                                      <w:divsChild>
                                        <w:div w:id="494339988">
                                          <w:marLeft w:val="0"/>
                                          <w:marRight w:val="0"/>
                                          <w:marTop w:val="0"/>
                                          <w:marBottom w:val="0"/>
                                          <w:divBdr>
                                            <w:top w:val="none" w:sz="0" w:space="0" w:color="auto"/>
                                            <w:left w:val="none" w:sz="0" w:space="0" w:color="auto"/>
                                            <w:bottom w:val="none" w:sz="0" w:space="0" w:color="auto"/>
                                            <w:right w:val="none" w:sz="0" w:space="0" w:color="auto"/>
                                          </w:divBdr>
                                          <w:divsChild>
                                            <w:div w:id="1873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707752">
      <w:bodyDiv w:val="1"/>
      <w:marLeft w:val="0"/>
      <w:marRight w:val="0"/>
      <w:marTop w:val="0"/>
      <w:marBottom w:val="0"/>
      <w:divBdr>
        <w:top w:val="none" w:sz="0" w:space="0" w:color="auto"/>
        <w:left w:val="none" w:sz="0" w:space="0" w:color="auto"/>
        <w:bottom w:val="none" w:sz="0" w:space="0" w:color="auto"/>
        <w:right w:val="none" w:sz="0" w:space="0" w:color="auto"/>
      </w:divBdr>
    </w:div>
    <w:div w:id="1653213620">
      <w:bodyDiv w:val="1"/>
      <w:marLeft w:val="0"/>
      <w:marRight w:val="0"/>
      <w:marTop w:val="0"/>
      <w:marBottom w:val="0"/>
      <w:divBdr>
        <w:top w:val="none" w:sz="0" w:space="0" w:color="auto"/>
        <w:left w:val="none" w:sz="0" w:space="0" w:color="auto"/>
        <w:bottom w:val="none" w:sz="0" w:space="0" w:color="auto"/>
        <w:right w:val="none" w:sz="0" w:space="0" w:color="auto"/>
      </w:divBdr>
    </w:div>
    <w:div w:id="1819346712">
      <w:bodyDiv w:val="1"/>
      <w:marLeft w:val="0"/>
      <w:marRight w:val="0"/>
      <w:marTop w:val="0"/>
      <w:marBottom w:val="0"/>
      <w:divBdr>
        <w:top w:val="none" w:sz="0" w:space="0" w:color="auto"/>
        <w:left w:val="none" w:sz="0" w:space="0" w:color="auto"/>
        <w:bottom w:val="none" w:sz="0" w:space="0" w:color="auto"/>
        <w:right w:val="none" w:sz="0" w:space="0" w:color="auto"/>
      </w:divBdr>
    </w:div>
    <w:div w:id="1822841258">
      <w:bodyDiv w:val="1"/>
      <w:marLeft w:val="0"/>
      <w:marRight w:val="0"/>
      <w:marTop w:val="0"/>
      <w:marBottom w:val="0"/>
      <w:divBdr>
        <w:top w:val="none" w:sz="0" w:space="0" w:color="auto"/>
        <w:left w:val="none" w:sz="0" w:space="0" w:color="auto"/>
        <w:bottom w:val="none" w:sz="0" w:space="0" w:color="auto"/>
        <w:right w:val="none" w:sz="0" w:space="0" w:color="auto"/>
      </w:divBdr>
    </w:div>
    <w:div w:id="1882591946">
      <w:bodyDiv w:val="1"/>
      <w:marLeft w:val="0"/>
      <w:marRight w:val="0"/>
      <w:marTop w:val="0"/>
      <w:marBottom w:val="0"/>
      <w:divBdr>
        <w:top w:val="none" w:sz="0" w:space="0" w:color="auto"/>
        <w:left w:val="none" w:sz="0" w:space="0" w:color="auto"/>
        <w:bottom w:val="none" w:sz="0" w:space="0" w:color="auto"/>
        <w:right w:val="none" w:sz="0" w:space="0" w:color="auto"/>
      </w:divBdr>
    </w:div>
    <w:div w:id="1896963575">
      <w:bodyDiv w:val="1"/>
      <w:marLeft w:val="0"/>
      <w:marRight w:val="0"/>
      <w:marTop w:val="0"/>
      <w:marBottom w:val="0"/>
      <w:divBdr>
        <w:top w:val="none" w:sz="0" w:space="0" w:color="auto"/>
        <w:left w:val="none" w:sz="0" w:space="0" w:color="auto"/>
        <w:bottom w:val="none" w:sz="0" w:space="0" w:color="auto"/>
        <w:right w:val="none" w:sz="0" w:space="0" w:color="auto"/>
      </w:divBdr>
    </w:div>
    <w:div w:id="2016226005">
      <w:bodyDiv w:val="1"/>
      <w:marLeft w:val="0"/>
      <w:marRight w:val="0"/>
      <w:marTop w:val="0"/>
      <w:marBottom w:val="0"/>
      <w:divBdr>
        <w:top w:val="none" w:sz="0" w:space="0" w:color="auto"/>
        <w:left w:val="none" w:sz="0" w:space="0" w:color="auto"/>
        <w:bottom w:val="none" w:sz="0" w:space="0" w:color="auto"/>
        <w:right w:val="none" w:sz="0" w:space="0" w:color="auto"/>
      </w:divBdr>
    </w:div>
    <w:div w:id="2067727228">
      <w:bodyDiv w:val="1"/>
      <w:marLeft w:val="0"/>
      <w:marRight w:val="0"/>
      <w:marTop w:val="0"/>
      <w:marBottom w:val="0"/>
      <w:divBdr>
        <w:top w:val="none" w:sz="0" w:space="0" w:color="auto"/>
        <w:left w:val="none" w:sz="0" w:space="0" w:color="auto"/>
        <w:bottom w:val="none" w:sz="0" w:space="0" w:color="auto"/>
        <w:right w:val="none" w:sz="0" w:space="0" w:color="auto"/>
      </w:divBdr>
      <w:divsChild>
        <w:div w:id="559093001">
          <w:marLeft w:val="0"/>
          <w:marRight w:val="0"/>
          <w:marTop w:val="0"/>
          <w:marBottom w:val="0"/>
          <w:divBdr>
            <w:top w:val="none" w:sz="0" w:space="0" w:color="auto"/>
            <w:left w:val="none" w:sz="0" w:space="0" w:color="auto"/>
            <w:bottom w:val="none" w:sz="0" w:space="0" w:color="auto"/>
            <w:right w:val="none" w:sz="0" w:space="0" w:color="auto"/>
          </w:divBdr>
        </w:div>
      </w:divsChild>
    </w:div>
    <w:div w:id="2119256035">
      <w:bodyDiv w:val="1"/>
      <w:marLeft w:val="0"/>
      <w:marRight w:val="0"/>
      <w:marTop w:val="0"/>
      <w:marBottom w:val="0"/>
      <w:divBdr>
        <w:top w:val="none" w:sz="0" w:space="0" w:color="auto"/>
        <w:left w:val="none" w:sz="0" w:space="0" w:color="auto"/>
        <w:bottom w:val="none" w:sz="0" w:space="0" w:color="auto"/>
        <w:right w:val="none" w:sz="0" w:space="0" w:color="auto"/>
      </w:divBdr>
      <w:divsChild>
        <w:div w:id="84012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ice.org.uk/guidance/ta486" TargetMode="External"/><Relationship Id="rId18" Type="http://schemas.openxmlformats.org/officeDocument/2006/relationships/hyperlink" Target="https://www.nice.org.uk/guidance/ta4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ice.org.uk/guidance/ta458" TargetMode="External"/><Relationship Id="rId7" Type="http://schemas.openxmlformats.org/officeDocument/2006/relationships/footnotes" Target="footnotes.xml"/><Relationship Id="rId12" Type="http://schemas.openxmlformats.org/officeDocument/2006/relationships/hyperlink" Target="https://www.nice.org.uk/guidance/ta485" TargetMode="External"/><Relationship Id="rId17" Type="http://schemas.openxmlformats.org/officeDocument/2006/relationships/hyperlink" Target="https://www.nice.org.uk/guidance/ta49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e.org.uk/guidance/ta489" TargetMode="External"/><Relationship Id="rId20" Type="http://schemas.openxmlformats.org/officeDocument/2006/relationships/hyperlink" Target="https://www.nice.org.uk/guidance/ta46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ice.org.uk/guidance/ta48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ice.org.uk/guidance/ta488" TargetMode="External"/><Relationship Id="rId23" Type="http://schemas.openxmlformats.org/officeDocument/2006/relationships/header" Target="header1.xml"/><Relationship Id="rId10" Type="http://schemas.openxmlformats.org/officeDocument/2006/relationships/hyperlink" Target="https://www.nice.org.uk/guidance/ta483" TargetMode="External"/><Relationship Id="rId19" Type="http://schemas.openxmlformats.org/officeDocument/2006/relationships/hyperlink" Target="https://www.nice.org.uk/guidance/ta4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nice.org.uk/guidance/ta48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F016C-A2BC-4A9D-895E-FF45AE65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Northern Lincolnshire &amp; Goole Hospitals NHS Trust</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Neilson</dc:creator>
  <cp:lastModifiedBy>Windows User</cp:lastModifiedBy>
  <cp:revision>11</cp:revision>
  <cp:lastPrinted>2018-01-12T08:20:00Z</cp:lastPrinted>
  <dcterms:created xsi:type="dcterms:W3CDTF">2018-01-12T08:19:00Z</dcterms:created>
  <dcterms:modified xsi:type="dcterms:W3CDTF">2018-02-05T14:20:00Z</dcterms:modified>
</cp:coreProperties>
</file>