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Default="000F7B04" w:rsidP="000F7B04">
      <w:pPr>
        <w:pStyle w:val="NoSpacing"/>
        <w:jc w:val="center"/>
        <w:rPr>
          <w:rFonts w:ascii="Arial" w:hAnsi="Arial" w:cs="Arial"/>
          <w:b/>
          <w:sz w:val="20"/>
          <w:szCs w:val="20"/>
        </w:rPr>
      </w:pPr>
      <w:r>
        <w:rPr>
          <w:noProof/>
          <w:lang w:eastAsia="en-GB"/>
        </w:rPr>
        <w:drawing>
          <wp:anchor distT="0" distB="0" distL="0" distR="0" simplePos="0" relativeHeight="251659264" behindDoc="0" locked="0" layoutInCell="1" allowOverlap="1">
            <wp:simplePos x="0" y="0"/>
            <wp:positionH relativeFrom="column">
              <wp:posOffset>4448175</wp:posOffset>
            </wp:positionH>
            <wp:positionV relativeFrom="paragraph">
              <wp:posOffset>13970</wp:posOffset>
            </wp:positionV>
            <wp:extent cx="1273810" cy="67119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671195"/>
                    </a:xfrm>
                    <a:prstGeom prst="rect">
                      <a:avLst/>
                    </a:prstGeom>
                    <a:solidFill>
                      <a:srgbClr val="FFFFFF"/>
                    </a:solidFill>
                    <a:ln>
                      <a:noFill/>
                    </a:ln>
                  </pic:spPr>
                </pic:pic>
              </a:graphicData>
            </a:graphic>
          </wp:anchor>
        </w:drawing>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28"/>
          <w:szCs w:val="28"/>
        </w:rPr>
        <w:t>The Northern Lincolnshire Area Prescribing Committee</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40"/>
          <w:szCs w:val="40"/>
        </w:rPr>
        <w:t>M I N U T E S</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6A0078" w:rsidP="000F7B04">
      <w:pPr>
        <w:pStyle w:val="NoSpacing"/>
        <w:jc w:val="center"/>
        <w:rPr>
          <w:rFonts w:ascii="Arial" w:hAnsi="Arial" w:cs="Arial"/>
          <w:b/>
          <w:bCs/>
          <w:sz w:val="24"/>
          <w:szCs w:val="24"/>
        </w:rPr>
      </w:pPr>
      <w:r>
        <w:rPr>
          <w:rFonts w:ascii="Arial" w:hAnsi="Arial" w:cs="Arial"/>
          <w:b/>
          <w:bCs/>
          <w:sz w:val="24"/>
          <w:szCs w:val="24"/>
        </w:rPr>
        <w:t xml:space="preserve">9 </w:t>
      </w:r>
      <w:r w:rsidR="002C5E60">
        <w:rPr>
          <w:rFonts w:ascii="Arial" w:hAnsi="Arial" w:cs="Arial"/>
          <w:b/>
          <w:bCs/>
          <w:sz w:val="24"/>
          <w:szCs w:val="24"/>
        </w:rPr>
        <w:t>March</w:t>
      </w:r>
      <w:r>
        <w:rPr>
          <w:rFonts w:ascii="Arial" w:hAnsi="Arial" w:cs="Arial"/>
          <w:b/>
          <w:bCs/>
          <w:sz w:val="24"/>
          <w:szCs w:val="24"/>
        </w:rPr>
        <w:t xml:space="preserve"> 2017</w:t>
      </w:r>
    </w:p>
    <w:p w:rsidR="000F7B04" w:rsidRDefault="000F7B04" w:rsidP="000F7B04">
      <w:pPr>
        <w:pStyle w:val="NoSpacing"/>
        <w:jc w:val="center"/>
        <w:rPr>
          <w:rFonts w:ascii="Arial" w:hAnsi="Arial" w:cs="Arial"/>
          <w:b/>
          <w:bCs/>
          <w:sz w:val="24"/>
          <w:szCs w:val="24"/>
        </w:rPr>
      </w:pPr>
      <w:r>
        <w:rPr>
          <w:rFonts w:ascii="Arial" w:hAnsi="Arial" w:cs="Arial"/>
          <w:b/>
          <w:bCs/>
          <w:sz w:val="24"/>
          <w:szCs w:val="24"/>
        </w:rPr>
        <w:t xml:space="preserve">2.00 pm – </w:t>
      </w:r>
      <w:r w:rsidR="00C31534">
        <w:rPr>
          <w:rFonts w:ascii="Arial" w:hAnsi="Arial" w:cs="Arial"/>
          <w:b/>
          <w:bCs/>
          <w:sz w:val="24"/>
          <w:szCs w:val="24"/>
        </w:rPr>
        <w:t>4</w:t>
      </w:r>
      <w:r>
        <w:rPr>
          <w:rFonts w:ascii="Arial" w:hAnsi="Arial" w:cs="Arial"/>
          <w:b/>
          <w:bCs/>
          <w:sz w:val="24"/>
          <w:szCs w:val="24"/>
        </w:rPr>
        <w:t xml:space="preserve">.00 pm. </w:t>
      </w:r>
      <w:r w:rsidR="006A0078">
        <w:rPr>
          <w:rFonts w:ascii="Arial" w:hAnsi="Arial" w:cs="Arial"/>
          <w:b/>
          <w:bCs/>
          <w:sz w:val="24"/>
          <w:szCs w:val="24"/>
        </w:rPr>
        <w:t xml:space="preserve">Pharmacy VTC Room, Scunthorpe General Hospital vtc to </w:t>
      </w:r>
      <w:r w:rsidR="00031EC4">
        <w:rPr>
          <w:rFonts w:ascii="Arial" w:hAnsi="Arial" w:cs="Arial"/>
          <w:b/>
          <w:bCs/>
          <w:sz w:val="24"/>
          <w:szCs w:val="24"/>
        </w:rPr>
        <w:t>Main Meeting Room</w:t>
      </w:r>
      <w:r w:rsidR="006A0078">
        <w:rPr>
          <w:rFonts w:ascii="Arial" w:hAnsi="Arial" w:cs="Arial"/>
          <w:b/>
          <w:bCs/>
          <w:sz w:val="24"/>
          <w:szCs w:val="24"/>
        </w:rPr>
        <w:t>, Freshney Green</w:t>
      </w:r>
    </w:p>
    <w:p w:rsidR="00031DB7" w:rsidRDefault="00031DB7" w:rsidP="000F7B04">
      <w:pPr>
        <w:pStyle w:val="NoSpacing"/>
        <w:jc w:val="center"/>
        <w:rPr>
          <w:rFonts w:ascii="Arial" w:hAnsi="Arial" w:cs="Arial"/>
          <w:b/>
          <w:bCs/>
          <w:sz w:val="24"/>
          <w:szCs w:val="24"/>
        </w:rPr>
      </w:pPr>
    </w:p>
    <w:p w:rsidR="000F7B04" w:rsidRPr="009A4E3F" w:rsidRDefault="000F7B04" w:rsidP="004A5D80">
      <w:pPr>
        <w:pStyle w:val="NoSpacing"/>
        <w:numPr>
          <w:ilvl w:val="0"/>
          <w:numId w:val="1"/>
        </w:numPr>
        <w:ind w:left="360"/>
        <w:rPr>
          <w:rFonts w:ascii="Arial" w:hAnsi="Arial" w:cs="Arial"/>
          <w:b/>
          <w:sz w:val="20"/>
          <w:szCs w:val="20"/>
        </w:rPr>
      </w:pPr>
      <w:r w:rsidRPr="00A14457">
        <w:rPr>
          <w:rFonts w:ascii="Arial" w:hAnsi="Arial" w:cs="Arial"/>
          <w:b/>
          <w:bCs/>
          <w:sz w:val="24"/>
          <w:szCs w:val="24"/>
          <w:u w:val="single"/>
        </w:rPr>
        <w:t>In Attendance</w:t>
      </w:r>
    </w:p>
    <w:p w:rsidR="00937929" w:rsidRDefault="00937929" w:rsidP="00937929">
      <w:pPr>
        <w:pStyle w:val="NoSpacing"/>
        <w:spacing w:line="276" w:lineRule="auto"/>
        <w:jc w:val="both"/>
        <w:rPr>
          <w:rFonts w:ascii="Arial" w:hAnsi="Arial" w:cs="Arial"/>
          <w:bCs/>
          <w:sz w:val="20"/>
          <w:szCs w:val="20"/>
        </w:rPr>
      </w:pPr>
    </w:p>
    <w:p w:rsidR="006A0078" w:rsidRPr="00582C5C" w:rsidRDefault="006A0078" w:rsidP="006A0078">
      <w:pPr>
        <w:pStyle w:val="NoSpacing"/>
        <w:spacing w:line="276" w:lineRule="auto"/>
        <w:jc w:val="both"/>
        <w:rPr>
          <w:rFonts w:ascii="Arial" w:hAnsi="Arial" w:cs="Arial"/>
        </w:rPr>
      </w:pPr>
      <w:r w:rsidRPr="00582C5C">
        <w:rPr>
          <w:rFonts w:ascii="Arial" w:hAnsi="Arial" w:cs="Arial"/>
        </w:rPr>
        <w:t>Paul Fieldhouse (PF) -  Chief Pharmacist &amp; Clinical Lead for Medicines Optimisation (NLaG) (Chair)</w:t>
      </w:r>
    </w:p>
    <w:p w:rsidR="006965B0" w:rsidRPr="00582C5C" w:rsidRDefault="006A0078" w:rsidP="006A0078">
      <w:pPr>
        <w:pStyle w:val="NoSpacing"/>
        <w:jc w:val="both"/>
        <w:rPr>
          <w:rFonts w:ascii="Arial" w:hAnsi="Arial" w:cs="Arial"/>
        </w:rPr>
      </w:pPr>
      <w:r w:rsidRPr="00582C5C">
        <w:rPr>
          <w:rFonts w:ascii="Arial" w:hAnsi="Arial" w:cs="Arial"/>
        </w:rPr>
        <w:t>Paulash Haider (PH) - Procurement Pharmacist (NLaG)</w:t>
      </w:r>
    </w:p>
    <w:p w:rsidR="006A0078" w:rsidRPr="00582C5C" w:rsidRDefault="006965B0" w:rsidP="006A0078">
      <w:pPr>
        <w:pStyle w:val="NoSpacing"/>
        <w:jc w:val="both"/>
        <w:rPr>
          <w:rFonts w:ascii="Arial" w:hAnsi="Arial" w:cs="Arial"/>
        </w:rPr>
      </w:pPr>
      <w:r w:rsidRPr="00582C5C">
        <w:rPr>
          <w:rFonts w:ascii="Arial" w:hAnsi="Arial" w:cs="Arial"/>
        </w:rPr>
        <w:t>John Harper (JH) – Care Plus Group representing Sarah Spooner</w:t>
      </w:r>
      <w:r w:rsidR="006A0078" w:rsidRPr="00582C5C">
        <w:rPr>
          <w:rFonts w:ascii="Arial" w:hAnsi="Arial" w:cs="Arial"/>
        </w:rPr>
        <w:tab/>
      </w:r>
    </w:p>
    <w:p w:rsidR="006A0078" w:rsidRPr="00582C5C" w:rsidRDefault="00DE64FA" w:rsidP="006A0078">
      <w:pPr>
        <w:pStyle w:val="NoSpacing"/>
        <w:spacing w:line="276" w:lineRule="auto"/>
        <w:jc w:val="both"/>
        <w:rPr>
          <w:rFonts w:ascii="Arial" w:hAnsi="Arial" w:cs="Arial"/>
        </w:rPr>
      </w:pPr>
      <w:r w:rsidRPr="00582C5C">
        <w:rPr>
          <w:rFonts w:ascii="Arial" w:hAnsi="Arial" w:cs="Arial"/>
        </w:rPr>
        <w:t xml:space="preserve">Gemma McNally (GM) – Strategic Lead Pharmacist (NECS) </w:t>
      </w:r>
      <w:r w:rsidRPr="00582C5C">
        <w:rPr>
          <w:rFonts w:ascii="Arial" w:hAnsi="Arial" w:cs="Arial"/>
        </w:rPr>
        <w:tab/>
      </w:r>
      <w:r w:rsidR="006A0078" w:rsidRPr="00582C5C">
        <w:rPr>
          <w:rFonts w:ascii="Arial" w:hAnsi="Arial" w:cs="Arial"/>
        </w:rPr>
        <w:t xml:space="preserve"> </w:t>
      </w:r>
    </w:p>
    <w:p w:rsidR="006A0078" w:rsidRPr="00582C5C" w:rsidRDefault="006A0078" w:rsidP="006A0078">
      <w:pPr>
        <w:pStyle w:val="NoSpacing"/>
        <w:spacing w:line="276" w:lineRule="auto"/>
        <w:jc w:val="both"/>
        <w:rPr>
          <w:rFonts w:ascii="Arial" w:hAnsi="Arial" w:cs="Arial"/>
        </w:rPr>
      </w:pPr>
      <w:r w:rsidRPr="00582C5C">
        <w:rPr>
          <w:rFonts w:ascii="Arial" w:hAnsi="Arial" w:cs="Arial"/>
        </w:rPr>
        <w:t>Hazel Tait (HT) -  Assistant Contracts Manager (NLaG)</w:t>
      </w:r>
      <w:r w:rsidRPr="00582C5C">
        <w:tab/>
      </w:r>
    </w:p>
    <w:p w:rsidR="006A0078" w:rsidRPr="00582C5C" w:rsidRDefault="006A0078" w:rsidP="006A0078">
      <w:pPr>
        <w:pStyle w:val="NoSpacing"/>
        <w:spacing w:line="276" w:lineRule="auto"/>
        <w:jc w:val="both"/>
        <w:rPr>
          <w:rFonts w:ascii="Arial" w:hAnsi="Arial" w:cs="Arial"/>
        </w:rPr>
      </w:pPr>
      <w:r w:rsidRPr="00582C5C">
        <w:rPr>
          <w:rFonts w:ascii="Arial" w:hAnsi="Arial" w:cs="Arial"/>
        </w:rPr>
        <w:t>Rachel Staniforth (RS) – Senior Pharmacist, North East Lincolnshire (NECS)</w:t>
      </w:r>
    </w:p>
    <w:p w:rsidR="006A0078" w:rsidRPr="00582C5C" w:rsidRDefault="006A0078" w:rsidP="006A0078">
      <w:pPr>
        <w:pStyle w:val="NoSpacing"/>
        <w:jc w:val="both"/>
        <w:rPr>
          <w:rFonts w:ascii="Arial" w:hAnsi="Arial" w:cs="Arial"/>
        </w:rPr>
      </w:pPr>
      <w:r w:rsidRPr="00582C5C">
        <w:rPr>
          <w:rFonts w:ascii="Arial" w:hAnsi="Arial" w:cs="Arial"/>
        </w:rPr>
        <w:t>Margaret Henry, North East Lincolnshire Community Representative for Prescribing</w:t>
      </w:r>
    </w:p>
    <w:p w:rsidR="006A0078" w:rsidRPr="00582C5C" w:rsidRDefault="006A0078" w:rsidP="006A0078">
      <w:pPr>
        <w:pStyle w:val="NoSpacing"/>
        <w:spacing w:line="276" w:lineRule="auto"/>
        <w:jc w:val="both"/>
        <w:rPr>
          <w:rFonts w:ascii="Arial" w:hAnsi="Arial" w:cs="Arial"/>
        </w:rPr>
      </w:pPr>
      <w:r w:rsidRPr="00582C5C">
        <w:rPr>
          <w:rFonts w:ascii="Arial" w:hAnsi="Arial" w:cs="Arial"/>
        </w:rPr>
        <w:t>Dr Chathley, General Practitioner (North East Lincs)</w:t>
      </w:r>
    </w:p>
    <w:p w:rsidR="00766E20" w:rsidRPr="00582C5C" w:rsidRDefault="00766E20" w:rsidP="00766E20">
      <w:pPr>
        <w:pStyle w:val="NoSpacing"/>
        <w:spacing w:line="276" w:lineRule="auto"/>
        <w:jc w:val="both"/>
        <w:rPr>
          <w:rFonts w:ascii="Arial" w:hAnsi="Arial" w:cs="Arial"/>
        </w:rPr>
      </w:pPr>
      <w:r w:rsidRPr="00582C5C">
        <w:rPr>
          <w:rFonts w:ascii="Arial" w:hAnsi="Arial" w:cs="Arial"/>
        </w:rPr>
        <w:t xml:space="preserve">Jim Devlin (JD) – Medicines and Therapeutics Committee Chairman (NLaG) </w:t>
      </w:r>
    </w:p>
    <w:p w:rsidR="00766E20" w:rsidRPr="00582C5C" w:rsidRDefault="00766E20" w:rsidP="00766E20">
      <w:pPr>
        <w:pStyle w:val="NoSpacing"/>
        <w:spacing w:line="276" w:lineRule="auto"/>
        <w:jc w:val="both"/>
        <w:rPr>
          <w:rFonts w:ascii="Arial" w:hAnsi="Arial" w:cs="Arial"/>
        </w:rPr>
      </w:pPr>
      <w:r w:rsidRPr="00582C5C">
        <w:rPr>
          <w:rFonts w:ascii="Arial" w:hAnsi="Arial" w:cs="Arial"/>
        </w:rPr>
        <w:t>Neveen Samuel (NS) – Prescribing Lead for North Lincolnshire CCG</w:t>
      </w:r>
    </w:p>
    <w:p w:rsidR="00766E20" w:rsidRDefault="00766E20" w:rsidP="00937929">
      <w:pPr>
        <w:pStyle w:val="NoSpacing"/>
        <w:spacing w:line="276" w:lineRule="auto"/>
        <w:jc w:val="both"/>
        <w:rPr>
          <w:rFonts w:ascii="Arial" w:hAnsi="Arial" w:cs="Arial"/>
          <w:bCs/>
          <w:sz w:val="20"/>
          <w:szCs w:val="20"/>
        </w:rPr>
      </w:pPr>
    </w:p>
    <w:p w:rsidR="00CA7674" w:rsidRPr="006A0078" w:rsidRDefault="00E2432A" w:rsidP="006A0078">
      <w:pPr>
        <w:pStyle w:val="NoSpacing"/>
        <w:spacing w:line="276" w:lineRule="auto"/>
        <w:jc w:val="both"/>
        <w:rPr>
          <w:rFonts w:ascii="Arial" w:hAnsi="Arial" w:cs="Arial"/>
        </w:rPr>
      </w:pPr>
      <w:r w:rsidRPr="00E2432A">
        <w:rPr>
          <w:rFonts w:ascii="Arial" w:hAnsi="Arial" w:cs="Arial"/>
          <w:b/>
          <w:u w:val="single"/>
        </w:rPr>
        <w:t>In Attendance</w:t>
      </w:r>
      <w:r>
        <w:rPr>
          <w:rFonts w:ascii="Arial" w:hAnsi="Arial" w:cs="Arial"/>
        </w:rPr>
        <w:t>:</w:t>
      </w:r>
    </w:p>
    <w:p w:rsidR="006A0078" w:rsidRPr="006A0078" w:rsidRDefault="006A0078" w:rsidP="000F7B04">
      <w:pPr>
        <w:pStyle w:val="NoSpacing"/>
        <w:rPr>
          <w:rFonts w:ascii="Arial" w:hAnsi="Arial" w:cs="Arial"/>
        </w:rPr>
      </w:pPr>
      <w:r>
        <w:rPr>
          <w:rFonts w:ascii="Arial" w:hAnsi="Arial" w:cs="Arial"/>
        </w:rPr>
        <w:t>Joanne Rowson, Pharmacy Secretary (NLaG)</w:t>
      </w:r>
    </w:p>
    <w:p w:rsidR="006A0078" w:rsidRDefault="006A0078" w:rsidP="000F7B04">
      <w:pPr>
        <w:pStyle w:val="NoSpacing"/>
        <w:rPr>
          <w:rFonts w:ascii="Arial" w:hAnsi="Arial" w:cs="Arial"/>
          <w:sz w:val="20"/>
          <w:szCs w:val="20"/>
        </w:rPr>
      </w:pPr>
    </w:p>
    <w:p w:rsidR="000F7B04" w:rsidRPr="007C6AFC" w:rsidRDefault="000F7B04" w:rsidP="000F7B04">
      <w:pPr>
        <w:pStyle w:val="NoSpacing"/>
        <w:rPr>
          <w:rFonts w:ascii="Arial" w:hAnsi="Arial" w:cs="Arial"/>
          <w:sz w:val="24"/>
          <w:szCs w:val="24"/>
        </w:rPr>
      </w:pPr>
      <w:r w:rsidRPr="000916EE">
        <w:rPr>
          <w:rFonts w:ascii="Arial" w:hAnsi="Arial" w:cs="Arial"/>
          <w:b/>
          <w:sz w:val="24"/>
          <w:szCs w:val="24"/>
        </w:rPr>
        <w:t>2</w:t>
      </w:r>
      <w:r w:rsidRPr="000916EE">
        <w:rPr>
          <w:rFonts w:ascii="Arial" w:hAnsi="Arial" w:cs="Arial"/>
          <w:b/>
          <w:sz w:val="24"/>
          <w:szCs w:val="24"/>
        </w:rPr>
        <w:tab/>
      </w:r>
      <w:r w:rsidRPr="000916EE">
        <w:rPr>
          <w:rFonts w:ascii="Arial" w:hAnsi="Arial" w:cs="Arial"/>
          <w:b/>
          <w:sz w:val="24"/>
          <w:szCs w:val="24"/>
          <w:u w:val="single"/>
        </w:rPr>
        <w:t>Apologies</w:t>
      </w:r>
    </w:p>
    <w:p w:rsidR="007B3204" w:rsidRDefault="007B3204" w:rsidP="007B3204">
      <w:pPr>
        <w:pStyle w:val="NoSpacing"/>
        <w:spacing w:line="240" w:lineRule="auto"/>
        <w:jc w:val="both"/>
        <w:rPr>
          <w:rFonts w:ascii="Arial" w:hAnsi="Arial" w:cs="Arial"/>
        </w:rPr>
      </w:pPr>
    </w:p>
    <w:p w:rsidR="00FD36B8" w:rsidRDefault="00FD36B8" w:rsidP="007B3204">
      <w:pPr>
        <w:pStyle w:val="NoSpacing"/>
        <w:spacing w:line="240" w:lineRule="auto"/>
        <w:jc w:val="both"/>
        <w:rPr>
          <w:rFonts w:ascii="Arial" w:hAnsi="Arial" w:cs="Arial"/>
        </w:rPr>
      </w:pPr>
      <w:r>
        <w:rPr>
          <w:rFonts w:ascii="Arial" w:hAnsi="Arial" w:cs="Arial"/>
        </w:rPr>
        <w:t>Apologies were received from:</w:t>
      </w:r>
    </w:p>
    <w:p w:rsidR="00766E20" w:rsidRDefault="001D145F" w:rsidP="00766E20">
      <w:pPr>
        <w:pStyle w:val="NoSpacing"/>
        <w:spacing w:line="276" w:lineRule="auto"/>
        <w:jc w:val="both"/>
        <w:rPr>
          <w:rFonts w:ascii="Arial" w:hAnsi="Arial" w:cs="Arial"/>
        </w:rPr>
      </w:pPr>
      <w:r>
        <w:rPr>
          <w:rFonts w:ascii="Arial" w:hAnsi="Arial" w:cs="Arial"/>
        </w:rPr>
        <w:t xml:space="preserve">Elizabeth Barron (EB) </w:t>
      </w:r>
      <w:r w:rsidR="00522B94">
        <w:rPr>
          <w:rFonts w:ascii="Arial" w:hAnsi="Arial" w:cs="Arial"/>
        </w:rPr>
        <w:t>–</w:t>
      </w:r>
      <w:r>
        <w:rPr>
          <w:rFonts w:ascii="Arial" w:hAnsi="Arial" w:cs="Arial"/>
        </w:rPr>
        <w:t xml:space="preserve"> R</w:t>
      </w:r>
      <w:r w:rsidR="00582C5C">
        <w:rPr>
          <w:rFonts w:ascii="Arial" w:hAnsi="Arial" w:cs="Arial"/>
        </w:rPr>
        <w:t>D</w:t>
      </w:r>
      <w:r>
        <w:rPr>
          <w:rFonts w:ascii="Arial" w:hAnsi="Arial" w:cs="Arial"/>
        </w:rPr>
        <w:t>ash</w:t>
      </w:r>
    </w:p>
    <w:p w:rsidR="00522B94" w:rsidRDefault="00522B94" w:rsidP="00766E20">
      <w:pPr>
        <w:pStyle w:val="NoSpacing"/>
        <w:spacing w:line="276" w:lineRule="auto"/>
        <w:jc w:val="both"/>
        <w:rPr>
          <w:rFonts w:ascii="Arial" w:hAnsi="Arial" w:cs="Arial"/>
        </w:rPr>
      </w:pPr>
      <w:r>
        <w:rPr>
          <w:rFonts w:ascii="Arial" w:hAnsi="Arial" w:cs="Arial"/>
        </w:rPr>
        <w:t>Janet Clark</w:t>
      </w:r>
      <w:r w:rsidR="00582C5C">
        <w:rPr>
          <w:rFonts w:ascii="Arial" w:hAnsi="Arial" w:cs="Arial"/>
        </w:rPr>
        <w:t xml:space="preserve"> (JC)</w:t>
      </w:r>
      <w:r w:rsidR="007446E9">
        <w:rPr>
          <w:rFonts w:ascii="Arial" w:hAnsi="Arial" w:cs="Arial"/>
        </w:rPr>
        <w:t xml:space="preserve"> – LPC Pharmacist Representative</w:t>
      </w:r>
    </w:p>
    <w:p w:rsidR="00766E20" w:rsidRDefault="00766E20" w:rsidP="00766E20">
      <w:pPr>
        <w:pStyle w:val="NoSpacing"/>
        <w:spacing w:line="276" w:lineRule="auto"/>
        <w:jc w:val="both"/>
        <w:rPr>
          <w:rFonts w:ascii="Arial" w:hAnsi="Arial" w:cs="Arial"/>
        </w:rPr>
      </w:pPr>
      <w:r>
        <w:rPr>
          <w:rFonts w:ascii="Arial" w:hAnsi="Arial" w:cs="Arial"/>
        </w:rPr>
        <w:t>Dr Kasaraneni</w:t>
      </w:r>
      <w:r w:rsidR="00582C5C">
        <w:rPr>
          <w:rFonts w:ascii="Arial" w:hAnsi="Arial" w:cs="Arial"/>
        </w:rPr>
        <w:t xml:space="preserve"> (KK)</w:t>
      </w:r>
      <w:r>
        <w:rPr>
          <w:rFonts w:ascii="Arial" w:hAnsi="Arial" w:cs="Arial"/>
        </w:rPr>
        <w:t xml:space="preserve"> </w:t>
      </w:r>
      <w:r w:rsidR="00E07142">
        <w:rPr>
          <w:rFonts w:ascii="Arial" w:hAnsi="Arial" w:cs="Arial"/>
        </w:rPr>
        <w:t>–</w:t>
      </w:r>
      <w:r>
        <w:rPr>
          <w:rFonts w:ascii="Arial" w:hAnsi="Arial" w:cs="Arial"/>
        </w:rPr>
        <w:t xml:space="preserve"> L</w:t>
      </w:r>
      <w:r w:rsidR="00E07142">
        <w:rPr>
          <w:rFonts w:ascii="Arial" w:hAnsi="Arial" w:cs="Arial"/>
        </w:rPr>
        <w:t xml:space="preserve">ocal </w:t>
      </w:r>
      <w:r>
        <w:rPr>
          <w:rFonts w:ascii="Arial" w:hAnsi="Arial" w:cs="Arial"/>
        </w:rPr>
        <w:t>M</w:t>
      </w:r>
      <w:r w:rsidR="00E07142">
        <w:rPr>
          <w:rFonts w:ascii="Arial" w:hAnsi="Arial" w:cs="Arial"/>
        </w:rPr>
        <w:t xml:space="preserve">edical </w:t>
      </w:r>
      <w:r>
        <w:rPr>
          <w:rFonts w:ascii="Arial" w:hAnsi="Arial" w:cs="Arial"/>
        </w:rPr>
        <w:t>C</w:t>
      </w:r>
      <w:r w:rsidR="00E07142">
        <w:rPr>
          <w:rFonts w:ascii="Arial" w:hAnsi="Arial" w:cs="Arial"/>
        </w:rPr>
        <w:t>ommittee</w:t>
      </w:r>
    </w:p>
    <w:p w:rsidR="00766E20" w:rsidRDefault="00766E20" w:rsidP="00766E20">
      <w:pPr>
        <w:pStyle w:val="NoSpacing"/>
        <w:spacing w:line="276" w:lineRule="auto"/>
        <w:jc w:val="both"/>
        <w:rPr>
          <w:rFonts w:ascii="Arial" w:hAnsi="Arial" w:cs="Arial"/>
        </w:rPr>
      </w:pPr>
      <w:r w:rsidRPr="00653070">
        <w:rPr>
          <w:rFonts w:ascii="Arial" w:hAnsi="Arial" w:cs="Arial"/>
        </w:rPr>
        <w:t xml:space="preserve">Andy Karvot (AK) – Consultant Pharmacist Antimicrobials (NLaG) </w:t>
      </w:r>
    </w:p>
    <w:p w:rsidR="009358C1" w:rsidRDefault="009358C1" w:rsidP="009358C1">
      <w:pPr>
        <w:pStyle w:val="NoSpacing"/>
        <w:spacing w:line="276" w:lineRule="auto"/>
        <w:jc w:val="both"/>
        <w:rPr>
          <w:rFonts w:ascii="Arial" w:hAnsi="Arial" w:cs="Arial"/>
        </w:rPr>
      </w:pPr>
      <w:r>
        <w:rPr>
          <w:rFonts w:ascii="Arial" w:hAnsi="Arial" w:cs="Arial"/>
        </w:rPr>
        <w:t>Eddie McCabe (EMc) – Assistant Director Finance, Contracts &amp; Procurement (NECS)</w:t>
      </w:r>
    </w:p>
    <w:p w:rsidR="00522B94" w:rsidRDefault="00522B94" w:rsidP="009358C1">
      <w:pPr>
        <w:pStyle w:val="NoSpacing"/>
        <w:spacing w:line="276" w:lineRule="auto"/>
        <w:jc w:val="both"/>
        <w:rPr>
          <w:rFonts w:ascii="Arial" w:hAnsi="Arial" w:cs="Arial"/>
        </w:rPr>
      </w:pPr>
      <w:r>
        <w:rPr>
          <w:rFonts w:ascii="Arial" w:hAnsi="Arial" w:cs="Arial"/>
        </w:rPr>
        <w:t>Sue Peckett – Deputy Chief Nurse (NLaG)</w:t>
      </w:r>
    </w:p>
    <w:p w:rsidR="001C3728" w:rsidRPr="00653070" w:rsidRDefault="001C3728" w:rsidP="001C3728">
      <w:pPr>
        <w:pStyle w:val="NoSpacing"/>
        <w:spacing w:line="276" w:lineRule="auto"/>
        <w:jc w:val="both"/>
        <w:rPr>
          <w:rFonts w:ascii="Arial" w:hAnsi="Arial" w:cs="Arial"/>
        </w:rPr>
      </w:pPr>
      <w:r w:rsidRPr="00653070">
        <w:rPr>
          <w:rFonts w:ascii="Arial" w:hAnsi="Arial" w:cs="Arial"/>
        </w:rPr>
        <w:t>Dr Ramesh, General Practitioner (North East Lincs)</w:t>
      </w:r>
    </w:p>
    <w:p w:rsidR="00766E20" w:rsidRPr="00653070" w:rsidRDefault="00766E20" w:rsidP="00766E20">
      <w:pPr>
        <w:pStyle w:val="NoSpacing"/>
        <w:spacing w:line="276" w:lineRule="auto"/>
        <w:jc w:val="both"/>
        <w:rPr>
          <w:rFonts w:ascii="Arial" w:hAnsi="Arial" w:cs="Arial"/>
        </w:rPr>
      </w:pPr>
      <w:r w:rsidRPr="00653070">
        <w:rPr>
          <w:rFonts w:ascii="Arial" w:hAnsi="Arial" w:cs="Arial"/>
        </w:rPr>
        <w:t>Sarah Spooner (SS) – Clinical Lead Care Plus Group</w:t>
      </w:r>
      <w:r w:rsidRPr="00653070">
        <w:rPr>
          <w:rFonts w:ascii="Arial" w:hAnsi="Arial" w:cs="Arial"/>
        </w:rPr>
        <w:tab/>
      </w:r>
    </w:p>
    <w:p w:rsidR="009F440D" w:rsidRPr="00715616" w:rsidRDefault="009F440D" w:rsidP="000F7B04">
      <w:pPr>
        <w:pStyle w:val="NoSpacing"/>
        <w:jc w:val="both"/>
        <w:rPr>
          <w:rFonts w:ascii="Arial" w:hAnsi="Arial" w:cs="Arial"/>
          <w:b/>
          <w:bCs/>
        </w:rPr>
      </w:pPr>
    </w:p>
    <w:p w:rsidR="000F7B04" w:rsidRPr="00715616" w:rsidRDefault="000F7B04" w:rsidP="000F7B04">
      <w:pPr>
        <w:pStyle w:val="NoSpacing"/>
        <w:jc w:val="both"/>
        <w:rPr>
          <w:rFonts w:ascii="Arial" w:hAnsi="Arial" w:cs="Arial"/>
          <w:shd w:val="clear" w:color="auto" w:fill="FFFF00"/>
        </w:rPr>
      </w:pPr>
      <w:r w:rsidRPr="00715616">
        <w:rPr>
          <w:rFonts w:ascii="Arial" w:hAnsi="Arial" w:cs="Arial"/>
          <w:b/>
        </w:rPr>
        <w:t>3</w:t>
      </w:r>
      <w:r w:rsidRPr="00715616">
        <w:rPr>
          <w:rFonts w:ascii="Arial" w:hAnsi="Arial" w:cs="Arial"/>
          <w:b/>
        </w:rPr>
        <w:tab/>
      </w:r>
      <w:r w:rsidRPr="00715616">
        <w:rPr>
          <w:rFonts w:ascii="Arial" w:hAnsi="Arial" w:cs="Arial"/>
          <w:b/>
          <w:u w:val="single"/>
        </w:rPr>
        <w:t xml:space="preserve">Declarations of </w:t>
      </w:r>
      <w:r w:rsidR="002D0ED2">
        <w:rPr>
          <w:rFonts w:ascii="Arial" w:hAnsi="Arial" w:cs="Arial"/>
          <w:b/>
          <w:u w:val="single"/>
        </w:rPr>
        <w:t>Pecu</w:t>
      </w:r>
      <w:r w:rsidR="000C4C7D">
        <w:rPr>
          <w:rFonts w:ascii="Arial" w:hAnsi="Arial" w:cs="Arial"/>
          <w:b/>
          <w:u w:val="single"/>
        </w:rPr>
        <w:t>n</w:t>
      </w:r>
      <w:r w:rsidR="002D0ED2">
        <w:rPr>
          <w:rFonts w:ascii="Arial" w:hAnsi="Arial" w:cs="Arial"/>
          <w:b/>
          <w:u w:val="single"/>
        </w:rPr>
        <w:t xml:space="preserve">iary </w:t>
      </w:r>
      <w:r w:rsidRPr="00715616">
        <w:rPr>
          <w:rFonts w:ascii="Arial" w:hAnsi="Arial" w:cs="Arial"/>
          <w:b/>
          <w:u w:val="single"/>
        </w:rPr>
        <w:t>Interest</w:t>
      </w:r>
    </w:p>
    <w:p w:rsidR="000F7B04" w:rsidRDefault="000F7B04" w:rsidP="001A22E5">
      <w:pPr>
        <w:pStyle w:val="NoSpacing"/>
        <w:tabs>
          <w:tab w:val="left" w:pos="1755"/>
        </w:tabs>
        <w:jc w:val="both"/>
        <w:rPr>
          <w:rFonts w:ascii="Arial" w:eastAsia="Times New Roman" w:hAnsi="Arial" w:cs="Arial"/>
        </w:rPr>
      </w:pPr>
    </w:p>
    <w:p w:rsidR="0045749A" w:rsidRDefault="00C05D4B" w:rsidP="000F7B04">
      <w:pPr>
        <w:pStyle w:val="NoSpacing"/>
        <w:jc w:val="both"/>
        <w:rPr>
          <w:rFonts w:ascii="Arial" w:hAnsi="Arial" w:cs="Arial"/>
          <w:b/>
        </w:rPr>
      </w:pPr>
      <w:r>
        <w:rPr>
          <w:rFonts w:ascii="Arial" w:hAnsi="Arial" w:cs="Arial"/>
          <w:b/>
        </w:rPr>
        <w:t>There were no declarations of financial interest.</w:t>
      </w:r>
    </w:p>
    <w:p w:rsidR="00C05D4B" w:rsidRDefault="00C05D4B" w:rsidP="000F7B04">
      <w:pPr>
        <w:pStyle w:val="NoSpacing"/>
        <w:jc w:val="both"/>
        <w:rPr>
          <w:rFonts w:ascii="Arial" w:hAnsi="Arial" w:cs="Arial"/>
          <w:b/>
        </w:rPr>
      </w:pPr>
    </w:p>
    <w:p w:rsidR="000F7B04" w:rsidRPr="00715616" w:rsidRDefault="000F7B04" w:rsidP="000F7B04">
      <w:pPr>
        <w:pStyle w:val="NoSpacing"/>
        <w:jc w:val="both"/>
        <w:rPr>
          <w:rFonts w:ascii="Arial" w:hAnsi="Arial" w:cs="Arial"/>
        </w:rPr>
      </w:pPr>
      <w:r w:rsidRPr="00715616">
        <w:rPr>
          <w:rFonts w:ascii="Arial" w:hAnsi="Arial" w:cs="Arial"/>
          <w:b/>
        </w:rPr>
        <w:t>4</w:t>
      </w:r>
      <w:r w:rsidRPr="00715616">
        <w:rPr>
          <w:rFonts w:ascii="Arial" w:hAnsi="Arial" w:cs="Arial"/>
          <w:b/>
        </w:rPr>
        <w:tab/>
      </w:r>
      <w:r w:rsidRPr="00715616">
        <w:rPr>
          <w:rFonts w:ascii="Arial" w:hAnsi="Arial" w:cs="Arial"/>
          <w:b/>
          <w:u w:val="single"/>
        </w:rPr>
        <w:t>Minutes of Previous Meeting and Matters Arising</w:t>
      </w:r>
    </w:p>
    <w:p w:rsidR="000F7B04" w:rsidRDefault="000F7B04" w:rsidP="000F7B04">
      <w:pPr>
        <w:pStyle w:val="NoSpacing"/>
        <w:jc w:val="both"/>
        <w:rPr>
          <w:rFonts w:ascii="Arial" w:hAnsi="Arial" w:cs="Arial"/>
        </w:rPr>
      </w:pPr>
    </w:p>
    <w:p w:rsidR="004847EC" w:rsidRDefault="004847EC" w:rsidP="00FD36B8">
      <w:pPr>
        <w:pStyle w:val="NoSpacing"/>
        <w:jc w:val="both"/>
        <w:rPr>
          <w:rFonts w:ascii="Arial" w:hAnsi="Arial" w:cs="Arial"/>
        </w:rPr>
      </w:pPr>
      <w:r w:rsidRPr="00715616">
        <w:rPr>
          <w:rFonts w:ascii="Arial" w:hAnsi="Arial" w:cs="Arial"/>
        </w:rPr>
        <w:t xml:space="preserve">The </w:t>
      </w:r>
      <w:r>
        <w:rPr>
          <w:rFonts w:ascii="Arial" w:hAnsi="Arial" w:cs="Arial"/>
        </w:rPr>
        <w:t>m</w:t>
      </w:r>
      <w:r w:rsidRPr="00715616">
        <w:rPr>
          <w:rFonts w:ascii="Arial" w:hAnsi="Arial" w:cs="Arial"/>
        </w:rPr>
        <w:t xml:space="preserve">inutes of the previous meeting held on </w:t>
      </w:r>
      <w:r w:rsidR="006965B0">
        <w:rPr>
          <w:rFonts w:ascii="Arial" w:hAnsi="Arial" w:cs="Arial"/>
        </w:rPr>
        <w:t>9 February</w:t>
      </w:r>
      <w:r w:rsidR="006A0078">
        <w:rPr>
          <w:rFonts w:ascii="Arial" w:hAnsi="Arial" w:cs="Arial"/>
        </w:rPr>
        <w:t xml:space="preserve"> 2017</w:t>
      </w:r>
      <w:r w:rsidRPr="00715616">
        <w:rPr>
          <w:rFonts w:ascii="Arial" w:hAnsi="Arial" w:cs="Arial"/>
        </w:rPr>
        <w:t xml:space="preserve"> were taken as read and accepted as a true recor</w:t>
      </w:r>
      <w:r>
        <w:rPr>
          <w:rFonts w:ascii="Arial" w:hAnsi="Arial" w:cs="Arial"/>
        </w:rPr>
        <w:t>d.</w:t>
      </w:r>
      <w:r w:rsidR="00F967ED">
        <w:rPr>
          <w:rFonts w:ascii="Arial" w:hAnsi="Arial" w:cs="Arial"/>
        </w:rPr>
        <w:t xml:space="preserve">   </w:t>
      </w:r>
    </w:p>
    <w:p w:rsidR="00BC0D33" w:rsidRDefault="00BC0D33" w:rsidP="00291A2C">
      <w:pPr>
        <w:pStyle w:val="NoSpacing"/>
        <w:jc w:val="both"/>
        <w:rPr>
          <w:rFonts w:ascii="Arial" w:hAnsi="Arial" w:cs="Arial"/>
        </w:rPr>
      </w:pPr>
    </w:p>
    <w:p w:rsidR="00E112A1" w:rsidRPr="00E112A1" w:rsidRDefault="00E112A1" w:rsidP="00291A2C">
      <w:pPr>
        <w:pStyle w:val="NoSpacing"/>
        <w:jc w:val="both"/>
        <w:rPr>
          <w:rFonts w:ascii="Arial" w:hAnsi="Arial" w:cs="Arial"/>
          <w:b/>
          <w:u w:val="single"/>
        </w:rPr>
      </w:pPr>
      <w:r w:rsidRPr="00E112A1">
        <w:rPr>
          <w:rFonts w:ascii="Arial" w:hAnsi="Arial" w:cs="Arial"/>
          <w:b/>
          <w:u w:val="single"/>
        </w:rPr>
        <w:t>Matters Arising</w:t>
      </w:r>
    </w:p>
    <w:p w:rsidR="00E112A1" w:rsidRDefault="00E112A1" w:rsidP="00291A2C">
      <w:pPr>
        <w:pStyle w:val="NoSpacing"/>
        <w:jc w:val="both"/>
        <w:rPr>
          <w:rFonts w:ascii="Arial" w:hAnsi="Arial" w:cs="Arial"/>
        </w:rPr>
      </w:pPr>
    </w:p>
    <w:p w:rsidR="00F70486" w:rsidRDefault="00295394" w:rsidP="002B1167">
      <w:pPr>
        <w:pStyle w:val="NoSpacing"/>
        <w:numPr>
          <w:ilvl w:val="0"/>
          <w:numId w:val="13"/>
        </w:numPr>
        <w:jc w:val="both"/>
        <w:rPr>
          <w:rFonts w:ascii="Arial" w:hAnsi="Arial" w:cs="Arial"/>
        </w:rPr>
      </w:pPr>
      <w:r w:rsidRPr="00FD36B8">
        <w:rPr>
          <w:rFonts w:ascii="Arial" w:hAnsi="Arial" w:cs="Arial"/>
          <w:u w:val="single"/>
        </w:rPr>
        <w:t>Professional Secretary Update</w:t>
      </w:r>
      <w:r w:rsidR="00F82876" w:rsidRPr="00FD36B8">
        <w:rPr>
          <w:rFonts w:ascii="Arial" w:hAnsi="Arial" w:cs="Arial"/>
        </w:rPr>
        <w:t xml:space="preserve"> –</w:t>
      </w:r>
      <w:r w:rsidR="001C3728">
        <w:rPr>
          <w:rFonts w:ascii="Arial" w:hAnsi="Arial" w:cs="Arial"/>
        </w:rPr>
        <w:t xml:space="preserve"> The new professional Secretary will commence on 20 April 2017.</w:t>
      </w:r>
    </w:p>
    <w:p w:rsidR="00393FC5" w:rsidRPr="00FD36B8" w:rsidRDefault="00393FC5" w:rsidP="002B1167">
      <w:pPr>
        <w:pStyle w:val="NoSpacing"/>
        <w:jc w:val="both"/>
        <w:rPr>
          <w:rFonts w:ascii="Arial" w:hAnsi="Arial" w:cs="Arial"/>
        </w:rPr>
      </w:pPr>
    </w:p>
    <w:p w:rsidR="00393FC5" w:rsidRPr="009D707C" w:rsidRDefault="003A6557" w:rsidP="002B1167">
      <w:pPr>
        <w:pStyle w:val="NoSpacing"/>
        <w:numPr>
          <w:ilvl w:val="0"/>
          <w:numId w:val="13"/>
        </w:numPr>
        <w:jc w:val="both"/>
        <w:rPr>
          <w:rFonts w:ascii="Arial" w:hAnsi="Arial" w:cs="Arial"/>
        </w:rPr>
      </w:pPr>
      <w:r w:rsidRPr="009D707C">
        <w:rPr>
          <w:rFonts w:ascii="Arial" w:hAnsi="Arial" w:cs="Arial"/>
          <w:u w:val="single"/>
        </w:rPr>
        <w:t>Emollient Recommendations</w:t>
      </w:r>
      <w:r w:rsidRPr="009D707C">
        <w:rPr>
          <w:rFonts w:ascii="Arial" w:hAnsi="Arial" w:cs="Arial"/>
        </w:rPr>
        <w:t xml:space="preserve"> –</w:t>
      </w:r>
      <w:r w:rsidR="009D707C">
        <w:rPr>
          <w:rFonts w:ascii="Arial" w:hAnsi="Arial" w:cs="Arial"/>
        </w:rPr>
        <w:t xml:space="preserve"> not discussed.</w:t>
      </w:r>
    </w:p>
    <w:p w:rsidR="006A0078" w:rsidRPr="006A0078" w:rsidRDefault="006A0078" w:rsidP="002B1167">
      <w:pPr>
        <w:pStyle w:val="ListParagraph"/>
      </w:pPr>
    </w:p>
    <w:p w:rsidR="009D707C" w:rsidRPr="00062792" w:rsidRDefault="006A0078" w:rsidP="009D707C">
      <w:pPr>
        <w:pStyle w:val="ListParagraph"/>
        <w:numPr>
          <w:ilvl w:val="0"/>
          <w:numId w:val="13"/>
        </w:numPr>
        <w:rPr>
          <w:i/>
          <w:sz w:val="22"/>
          <w:szCs w:val="22"/>
        </w:rPr>
      </w:pPr>
      <w:r w:rsidRPr="002B1167">
        <w:rPr>
          <w:u w:val="single"/>
        </w:rPr>
        <w:t>Updates to Primary Care Antibiotic Guidance</w:t>
      </w:r>
      <w:r w:rsidR="00F8726F">
        <w:t xml:space="preserve"> – </w:t>
      </w:r>
      <w:r w:rsidR="00653070">
        <w:t xml:space="preserve"> </w:t>
      </w:r>
      <w:r w:rsidR="009D707C" w:rsidRPr="00E07142">
        <w:rPr>
          <w:b/>
          <w:i/>
          <w:sz w:val="22"/>
          <w:szCs w:val="22"/>
        </w:rPr>
        <w:t>Email Information from AK</w:t>
      </w:r>
      <w:r w:rsidR="009D707C" w:rsidRPr="00062792">
        <w:rPr>
          <w:i/>
          <w:sz w:val="22"/>
          <w:szCs w:val="22"/>
        </w:rPr>
        <w:t xml:space="preserve"> - </w:t>
      </w:r>
      <w:r w:rsidR="007926FF" w:rsidRPr="00062792">
        <w:rPr>
          <w:i/>
        </w:rPr>
        <w:t xml:space="preserve"> </w:t>
      </w:r>
      <w:r w:rsidR="007926FF" w:rsidRPr="00062792">
        <w:rPr>
          <w:i/>
          <w:sz w:val="22"/>
          <w:szCs w:val="22"/>
        </w:rPr>
        <w:t xml:space="preserve">As discussed by telephone, Rachel, Abid Ali (works with Gemma and Rachel) and I met  and agreed to update the local (North Lincolnshire APC) “Guidance on the Treatment and Management of Infection in Primary Care” document, as per the APC draft </w:t>
      </w:r>
    </w:p>
    <w:p w:rsidR="007926FF" w:rsidRPr="00062792" w:rsidRDefault="007926FF" w:rsidP="009D707C">
      <w:pPr>
        <w:pStyle w:val="ListParagraph"/>
        <w:rPr>
          <w:i/>
          <w:sz w:val="22"/>
          <w:szCs w:val="22"/>
        </w:rPr>
      </w:pPr>
      <w:r w:rsidRPr="00062792">
        <w:rPr>
          <w:i/>
          <w:sz w:val="22"/>
          <w:szCs w:val="22"/>
        </w:rPr>
        <w:lastRenderedPageBreak/>
        <w:t>agenda, Matters Arising, v. according to the national Public Health England, January 2017 update of the same document.</w:t>
      </w:r>
    </w:p>
    <w:p w:rsidR="009D707C" w:rsidRPr="00062792" w:rsidRDefault="009D707C" w:rsidP="009D707C">
      <w:pPr>
        <w:pStyle w:val="ListParagraph"/>
        <w:rPr>
          <w:i/>
          <w:sz w:val="22"/>
          <w:szCs w:val="22"/>
        </w:rPr>
      </w:pPr>
    </w:p>
    <w:p w:rsidR="007926FF" w:rsidRPr="00062792" w:rsidRDefault="007926FF" w:rsidP="009D707C">
      <w:pPr>
        <w:ind w:left="720"/>
        <w:rPr>
          <w:i/>
          <w:sz w:val="22"/>
          <w:szCs w:val="22"/>
        </w:rPr>
      </w:pPr>
      <w:r w:rsidRPr="00062792">
        <w:rPr>
          <w:i/>
          <w:sz w:val="22"/>
          <w:szCs w:val="22"/>
        </w:rPr>
        <w:t>We highlighted just two issues below, that we need to clarify with the North and North East Lincolnshire CCG Prescribing Leads, but hope that Rachel can present a draft to the APC on 9</w:t>
      </w:r>
      <w:r w:rsidRPr="00062792">
        <w:rPr>
          <w:i/>
          <w:sz w:val="22"/>
          <w:szCs w:val="22"/>
          <w:vertAlign w:val="superscript"/>
        </w:rPr>
        <w:t>th</w:t>
      </w:r>
      <w:r w:rsidRPr="00062792">
        <w:rPr>
          <w:i/>
          <w:sz w:val="22"/>
          <w:szCs w:val="22"/>
        </w:rPr>
        <w:t xml:space="preserve"> March 2017, when I am absent.</w:t>
      </w:r>
    </w:p>
    <w:p w:rsidR="007926FF" w:rsidRPr="00062792" w:rsidRDefault="007926FF" w:rsidP="009D707C">
      <w:pPr>
        <w:ind w:left="720"/>
        <w:rPr>
          <w:i/>
          <w:sz w:val="22"/>
          <w:szCs w:val="22"/>
        </w:rPr>
      </w:pPr>
      <w:r w:rsidRPr="00062792">
        <w:rPr>
          <w:i/>
          <w:sz w:val="22"/>
          <w:szCs w:val="22"/>
        </w:rPr>
        <w:t>To comply with the guidance for; “Recurrent UTI in non-pregnant women” section, I will need to submit a new-line request form to the M&amp;T and APC for Methenamine Hippurate (Hipprex™), purely to allow this as a formulary line, if perceived need. The evidence is not strong and our Medicines and Therapeutics Committee rejected a one-off non-formulary request from a Consultant Urologist, in June 2014, on the grounds of weak evidence of benefit, but it forms part of the PHE guidance, so I feel that we must have it on formulary, but could be a zero stock figure on Emis (Ascribe) if the M&amp;T wish.</w:t>
      </w:r>
    </w:p>
    <w:p w:rsidR="007926FF" w:rsidRPr="00062792" w:rsidRDefault="007926FF" w:rsidP="009D707C">
      <w:pPr>
        <w:ind w:left="720"/>
        <w:rPr>
          <w:i/>
          <w:sz w:val="22"/>
          <w:szCs w:val="22"/>
        </w:rPr>
      </w:pPr>
      <w:r w:rsidRPr="00062792">
        <w:rPr>
          <w:i/>
          <w:sz w:val="22"/>
          <w:szCs w:val="22"/>
        </w:rPr>
        <w:t xml:space="preserve">Would be good if the request could be considered at both the March APC </w:t>
      </w:r>
      <w:r w:rsidRPr="00062792">
        <w:rPr>
          <w:i/>
          <w:iCs/>
          <w:sz w:val="22"/>
          <w:szCs w:val="22"/>
        </w:rPr>
        <w:t xml:space="preserve">and </w:t>
      </w:r>
      <w:r w:rsidRPr="00062792">
        <w:rPr>
          <w:i/>
          <w:sz w:val="22"/>
          <w:szCs w:val="22"/>
        </w:rPr>
        <w:t>M&amp;T, even though the meetings are in the wrong sequence, as I can’t see an argument for refusal. However, accept that that may not be etiquette / logical order of acceptance.</w:t>
      </w:r>
    </w:p>
    <w:p w:rsidR="007926FF" w:rsidRPr="00062792" w:rsidRDefault="007926FF" w:rsidP="009D707C">
      <w:pPr>
        <w:ind w:left="720"/>
        <w:rPr>
          <w:i/>
          <w:sz w:val="22"/>
          <w:szCs w:val="22"/>
        </w:rPr>
      </w:pPr>
      <w:r w:rsidRPr="00062792">
        <w:rPr>
          <w:i/>
          <w:sz w:val="22"/>
          <w:szCs w:val="22"/>
        </w:rPr>
        <w:t>Will submit the new-line request form to you for both committees as soon as possible.</w:t>
      </w:r>
    </w:p>
    <w:p w:rsidR="006A0078" w:rsidRDefault="006A0078" w:rsidP="002B1167">
      <w:pPr>
        <w:pStyle w:val="NoSpacing"/>
        <w:ind w:left="360"/>
        <w:jc w:val="both"/>
        <w:rPr>
          <w:rFonts w:ascii="Arial" w:hAnsi="Arial" w:cs="Arial"/>
        </w:rPr>
      </w:pPr>
    </w:p>
    <w:p w:rsidR="007E1848" w:rsidRDefault="007E1848" w:rsidP="00062792">
      <w:pPr>
        <w:pStyle w:val="NoSpacing"/>
        <w:ind w:left="720"/>
        <w:jc w:val="both"/>
        <w:rPr>
          <w:rFonts w:ascii="Arial" w:hAnsi="Arial" w:cs="Arial"/>
        </w:rPr>
      </w:pPr>
      <w:r w:rsidRPr="00765830">
        <w:rPr>
          <w:rFonts w:ascii="Arial" w:hAnsi="Arial" w:cs="Arial"/>
          <w:u w:val="single"/>
        </w:rPr>
        <w:t>Methenamine Hippurate</w:t>
      </w:r>
      <w:r>
        <w:rPr>
          <w:rFonts w:ascii="Arial" w:hAnsi="Arial" w:cs="Arial"/>
        </w:rPr>
        <w:t xml:space="preserve"> – new line request from A</w:t>
      </w:r>
      <w:r w:rsidR="00062792">
        <w:rPr>
          <w:rFonts w:ascii="Arial" w:hAnsi="Arial" w:cs="Arial"/>
        </w:rPr>
        <w:t xml:space="preserve">K as mentioned above </w:t>
      </w:r>
      <w:r>
        <w:rPr>
          <w:rFonts w:ascii="Arial" w:hAnsi="Arial" w:cs="Arial"/>
        </w:rPr>
        <w:t>approv</w:t>
      </w:r>
      <w:r w:rsidR="00062792">
        <w:rPr>
          <w:rFonts w:ascii="Arial" w:hAnsi="Arial" w:cs="Arial"/>
        </w:rPr>
        <w:t>ed</w:t>
      </w:r>
      <w:r>
        <w:rPr>
          <w:rFonts w:ascii="Arial" w:hAnsi="Arial" w:cs="Arial"/>
        </w:rPr>
        <w:t xml:space="preserve"> </w:t>
      </w:r>
      <w:r w:rsidR="00062792">
        <w:rPr>
          <w:rFonts w:ascii="Arial" w:hAnsi="Arial" w:cs="Arial"/>
        </w:rPr>
        <w:t xml:space="preserve"> by Dr Cowling, will also be sent to NLaG </w:t>
      </w:r>
      <w:r>
        <w:rPr>
          <w:rFonts w:ascii="Arial" w:hAnsi="Arial" w:cs="Arial"/>
        </w:rPr>
        <w:t>M</w:t>
      </w:r>
      <w:r w:rsidR="00062792">
        <w:rPr>
          <w:rFonts w:ascii="Arial" w:hAnsi="Arial" w:cs="Arial"/>
        </w:rPr>
        <w:t xml:space="preserve">edicine &amp; Therapeutic Committee.  </w:t>
      </w:r>
      <w:r w:rsidR="00765830">
        <w:rPr>
          <w:rFonts w:ascii="Arial" w:hAnsi="Arial" w:cs="Arial"/>
        </w:rPr>
        <w:t xml:space="preserve">There was discussion regarding its place in therapy, possibly third line.  It was agreed that  </w:t>
      </w:r>
      <w:r w:rsidR="00062792">
        <w:rPr>
          <w:rFonts w:ascii="Arial" w:hAnsi="Arial" w:cs="Arial"/>
          <w:b/>
        </w:rPr>
        <w:t xml:space="preserve">     </w:t>
      </w:r>
      <w:r w:rsidR="00062792" w:rsidRPr="00186F64">
        <w:rPr>
          <w:rFonts w:ascii="Arial" w:hAnsi="Arial" w:cs="Arial"/>
        </w:rPr>
        <w:t>a review of the evidence was required by the APC and it would return</w:t>
      </w:r>
      <w:r w:rsidR="00E07142">
        <w:rPr>
          <w:rFonts w:ascii="Arial" w:hAnsi="Arial" w:cs="Arial"/>
        </w:rPr>
        <w:t xml:space="preserve"> to the </w:t>
      </w:r>
      <w:r w:rsidR="00062792" w:rsidRPr="00186F64">
        <w:rPr>
          <w:rFonts w:ascii="Arial" w:hAnsi="Arial" w:cs="Arial"/>
        </w:rPr>
        <w:t>next m</w:t>
      </w:r>
      <w:r w:rsidR="00E07142">
        <w:rPr>
          <w:rFonts w:ascii="Arial" w:hAnsi="Arial" w:cs="Arial"/>
        </w:rPr>
        <w:t xml:space="preserve">eeting </w:t>
      </w:r>
      <w:r w:rsidR="00062792" w:rsidRPr="00186F64">
        <w:rPr>
          <w:rFonts w:ascii="Arial" w:hAnsi="Arial" w:cs="Arial"/>
        </w:rPr>
        <w:t>with the antibiotic guidance</w:t>
      </w:r>
      <w:r w:rsidR="00186F64">
        <w:rPr>
          <w:rFonts w:ascii="Arial" w:hAnsi="Arial" w:cs="Arial"/>
        </w:rPr>
        <w:t xml:space="preserve"> discussed below.</w:t>
      </w:r>
    </w:p>
    <w:p w:rsidR="00186F64" w:rsidRPr="00186F64" w:rsidRDefault="00186F64" w:rsidP="00186F64">
      <w:pPr>
        <w:pStyle w:val="NoSpacing"/>
        <w:ind w:left="720"/>
        <w:jc w:val="right"/>
        <w:rPr>
          <w:rFonts w:ascii="Arial" w:hAnsi="Arial" w:cs="Arial"/>
          <w:b/>
        </w:rPr>
      </w:pPr>
      <w:r w:rsidRPr="00186F64">
        <w:rPr>
          <w:rFonts w:ascii="Arial" w:hAnsi="Arial" w:cs="Arial"/>
          <w:b/>
        </w:rPr>
        <w:t>Action: JR</w:t>
      </w:r>
    </w:p>
    <w:p w:rsidR="001C3728" w:rsidRDefault="001C3728" w:rsidP="002B1167">
      <w:pPr>
        <w:pStyle w:val="ListParagraph"/>
      </w:pPr>
    </w:p>
    <w:p w:rsidR="001C3728" w:rsidRPr="00186F64" w:rsidRDefault="00E07142" w:rsidP="002B1167">
      <w:pPr>
        <w:pStyle w:val="ListParagraph"/>
        <w:rPr>
          <w:sz w:val="22"/>
          <w:szCs w:val="22"/>
        </w:rPr>
      </w:pPr>
      <w:r>
        <w:rPr>
          <w:sz w:val="22"/>
          <w:szCs w:val="22"/>
          <w:u w:val="single"/>
        </w:rPr>
        <w:t xml:space="preserve">Guidance on the Treatment and Management of Infection in Primary Care - </w:t>
      </w:r>
      <w:r w:rsidR="001C3728" w:rsidRPr="00186F64">
        <w:rPr>
          <w:sz w:val="22"/>
          <w:szCs w:val="22"/>
        </w:rPr>
        <w:t xml:space="preserve"> circulated by R</w:t>
      </w:r>
      <w:r w:rsidR="00186F64">
        <w:rPr>
          <w:sz w:val="22"/>
          <w:szCs w:val="22"/>
        </w:rPr>
        <w:t xml:space="preserve">S </w:t>
      </w:r>
      <w:r w:rsidR="001C3728" w:rsidRPr="00186F64">
        <w:rPr>
          <w:sz w:val="22"/>
          <w:szCs w:val="22"/>
        </w:rPr>
        <w:t xml:space="preserve">this morning. </w:t>
      </w:r>
      <w:r>
        <w:rPr>
          <w:sz w:val="22"/>
          <w:szCs w:val="22"/>
        </w:rPr>
        <w:t xml:space="preserve"> It was agreed that any</w:t>
      </w:r>
      <w:r w:rsidR="001C3728" w:rsidRPr="00186F64">
        <w:rPr>
          <w:sz w:val="22"/>
          <w:szCs w:val="22"/>
        </w:rPr>
        <w:t xml:space="preserve"> comments </w:t>
      </w:r>
      <w:r>
        <w:rPr>
          <w:sz w:val="22"/>
          <w:szCs w:val="22"/>
        </w:rPr>
        <w:t xml:space="preserve">would be given </w:t>
      </w:r>
      <w:r w:rsidR="001C3728" w:rsidRPr="00186F64">
        <w:rPr>
          <w:sz w:val="22"/>
          <w:szCs w:val="22"/>
        </w:rPr>
        <w:t xml:space="preserve">to </w:t>
      </w:r>
      <w:r w:rsidR="00B151DB" w:rsidRPr="00186F64">
        <w:rPr>
          <w:sz w:val="22"/>
          <w:szCs w:val="22"/>
        </w:rPr>
        <w:t>R</w:t>
      </w:r>
      <w:r w:rsidR="00B151DB">
        <w:rPr>
          <w:sz w:val="22"/>
          <w:szCs w:val="22"/>
        </w:rPr>
        <w:t>S</w:t>
      </w:r>
      <w:r w:rsidR="001C3728" w:rsidRPr="00186F64">
        <w:rPr>
          <w:sz w:val="22"/>
          <w:szCs w:val="22"/>
        </w:rPr>
        <w:t xml:space="preserve"> and sign off to take place at </w:t>
      </w:r>
      <w:r>
        <w:rPr>
          <w:sz w:val="22"/>
          <w:szCs w:val="22"/>
        </w:rPr>
        <w:t>the next meeting.</w:t>
      </w:r>
    </w:p>
    <w:p w:rsidR="001C3728" w:rsidRPr="00186F64" w:rsidRDefault="00186F64" w:rsidP="00186F64">
      <w:pPr>
        <w:pStyle w:val="ListParagraph"/>
        <w:jc w:val="right"/>
        <w:rPr>
          <w:b/>
          <w:sz w:val="22"/>
          <w:szCs w:val="22"/>
        </w:rPr>
      </w:pPr>
      <w:r w:rsidRPr="00186F64">
        <w:rPr>
          <w:b/>
          <w:sz w:val="22"/>
          <w:szCs w:val="22"/>
        </w:rPr>
        <w:t>Action: RS/JR</w:t>
      </w:r>
    </w:p>
    <w:p w:rsidR="00186F64" w:rsidRPr="006A0078" w:rsidRDefault="00186F64" w:rsidP="002B1167">
      <w:pPr>
        <w:pStyle w:val="ListParagraph"/>
      </w:pPr>
    </w:p>
    <w:p w:rsidR="00653070" w:rsidRPr="006A0078" w:rsidRDefault="006A0078" w:rsidP="002B1167">
      <w:pPr>
        <w:pStyle w:val="NoSpacing"/>
        <w:numPr>
          <w:ilvl w:val="0"/>
          <w:numId w:val="13"/>
        </w:numPr>
        <w:jc w:val="both"/>
        <w:rPr>
          <w:rFonts w:ascii="Arial" w:hAnsi="Arial" w:cs="Arial"/>
        </w:rPr>
      </w:pPr>
      <w:r w:rsidRPr="00F8726F">
        <w:rPr>
          <w:rFonts w:ascii="Arial" w:hAnsi="Arial" w:cs="Arial"/>
          <w:u w:val="single"/>
        </w:rPr>
        <w:t>Constipation Pathway</w:t>
      </w:r>
      <w:r w:rsidR="00F8726F">
        <w:rPr>
          <w:rFonts w:ascii="Arial" w:hAnsi="Arial" w:cs="Arial"/>
        </w:rPr>
        <w:t xml:space="preserve"> –</w:t>
      </w:r>
      <w:r w:rsidR="001C3728">
        <w:rPr>
          <w:rFonts w:ascii="Arial" w:hAnsi="Arial" w:cs="Arial"/>
        </w:rPr>
        <w:t xml:space="preserve"> RS </w:t>
      </w:r>
      <w:r w:rsidR="00E07142">
        <w:rPr>
          <w:rFonts w:ascii="Arial" w:hAnsi="Arial" w:cs="Arial"/>
        </w:rPr>
        <w:t xml:space="preserve">is in the process of </w:t>
      </w:r>
      <w:r w:rsidR="001C3728">
        <w:rPr>
          <w:rFonts w:ascii="Arial" w:hAnsi="Arial" w:cs="Arial"/>
        </w:rPr>
        <w:t>changing</w:t>
      </w:r>
      <w:r w:rsidR="00E07142">
        <w:rPr>
          <w:rFonts w:ascii="Arial" w:hAnsi="Arial" w:cs="Arial"/>
        </w:rPr>
        <w:t xml:space="preserve"> the </w:t>
      </w:r>
      <w:r w:rsidR="001C3728">
        <w:rPr>
          <w:rFonts w:ascii="Arial" w:hAnsi="Arial" w:cs="Arial"/>
        </w:rPr>
        <w:t xml:space="preserve">current pathway from </w:t>
      </w:r>
      <w:r w:rsidR="00E07142">
        <w:rPr>
          <w:rFonts w:ascii="Arial" w:hAnsi="Arial" w:cs="Arial"/>
        </w:rPr>
        <w:t xml:space="preserve">a </w:t>
      </w:r>
      <w:r w:rsidR="001C3728">
        <w:rPr>
          <w:rFonts w:ascii="Arial" w:hAnsi="Arial" w:cs="Arial"/>
        </w:rPr>
        <w:t xml:space="preserve">PDF to </w:t>
      </w:r>
      <w:r w:rsidR="00E07142">
        <w:rPr>
          <w:rFonts w:ascii="Arial" w:hAnsi="Arial" w:cs="Arial"/>
        </w:rPr>
        <w:t xml:space="preserve">a </w:t>
      </w:r>
      <w:r w:rsidR="001C3728">
        <w:rPr>
          <w:rFonts w:ascii="Arial" w:hAnsi="Arial" w:cs="Arial"/>
        </w:rPr>
        <w:t>word</w:t>
      </w:r>
      <w:r w:rsidR="00E07142">
        <w:rPr>
          <w:rFonts w:ascii="Arial" w:hAnsi="Arial" w:cs="Arial"/>
        </w:rPr>
        <w:t xml:space="preserve"> document</w:t>
      </w:r>
      <w:r w:rsidR="001C3728">
        <w:rPr>
          <w:rFonts w:ascii="Arial" w:hAnsi="Arial" w:cs="Arial"/>
        </w:rPr>
        <w:t xml:space="preserve"> and then amendments can be made and re-circulation for approval at </w:t>
      </w:r>
      <w:r w:rsidR="00E07142">
        <w:rPr>
          <w:rFonts w:ascii="Arial" w:hAnsi="Arial" w:cs="Arial"/>
        </w:rPr>
        <w:t>the next meeting</w:t>
      </w:r>
      <w:r w:rsidR="001C3728">
        <w:rPr>
          <w:rFonts w:ascii="Arial" w:hAnsi="Arial" w:cs="Arial"/>
        </w:rPr>
        <w:t xml:space="preserve"> along with </w:t>
      </w:r>
      <w:r w:rsidR="00DB2BFE" w:rsidRPr="00DB2BFE">
        <w:rPr>
          <w:rFonts w:ascii="Arial" w:hAnsi="Arial" w:cs="Arial"/>
        </w:rPr>
        <w:t>Trans-Anal Irrigation pathway</w:t>
      </w:r>
      <w:r w:rsidR="00DB2BFE">
        <w:rPr>
          <w:rFonts w:ascii="Arial" w:hAnsi="Arial" w:cs="Arial"/>
        </w:rPr>
        <w:t>.</w:t>
      </w:r>
      <w:r w:rsidR="00880A4F">
        <w:rPr>
          <w:rFonts w:ascii="Arial" w:hAnsi="Arial" w:cs="Arial"/>
        </w:rPr>
        <w:t xml:space="preserve">  GPs require evidence of benefits, safety and clear governance arrangements for trans-anal irrigation if this undertaken outside of specialist centres.</w:t>
      </w:r>
    </w:p>
    <w:p w:rsidR="006A0078" w:rsidRPr="006A0078" w:rsidRDefault="006A0078" w:rsidP="002B1167">
      <w:pPr>
        <w:pStyle w:val="ListParagraph"/>
      </w:pPr>
    </w:p>
    <w:p w:rsidR="004B0399" w:rsidRDefault="006A0078" w:rsidP="00E07142">
      <w:pPr>
        <w:pStyle w:val="NoSpacing"/>
        <w:numPr>
          <w:ilvl w:val="0"/>
          <w:numId w:val="13"/>
        </w:numPr>
        <w:jc w:val="both"/>
        <w:rPr>
          <w:rFonts w:ascii="Arial" w:hAnsi="Arial" w:cs="Arial"/>
        </w:rPr>
      </w:pPr>
      <w:r w:rsidRPr="009D10A9">
        <w:rPr>
          <w:rFonts w:ascii="Arial" w:hAnsi="Arial" w:cs="Arial"/>
          <w:u w:val="single"/>
        </w:rPr>
        <w:t xml:space="preserve">LMWH and sodium clodronate </w:t>
      </w:r>
      <w:r w:rsidR="00A24E38">
        <w:rPr>
          <w:rFonts w:ascii="Arial" w:hAnsi="Arial" w:cs="Arial"/>
          <w:u w:val="single"/>
        </w:rPr>
        <w:t>for Oncology patients funding</w:t>
      </w:r>
      <w:r w:rsidR="00F8726F" w:rsidRPr="009D10A9">
        <w:rPr>
          <w:rFonts w:ascii="Arial" w:hAnsi="Arial" w:cs="Arial"/>
        </w:rPr>
        <w:t xml:space="preserve"> – </w:t>
      </w:r>
      <w:r w:rsidR="00E07142" w:rsidRPr="009D10A9">
        <w:rPr>
          <w:rFonts w:ascii="Arial" w:hAnsi="Arial" w:cs="Arial"/>
        </w:rPr>
        <w:t>A meeting had been held.</w:t>
      </w:r>
      <w:r w:rsidR="001C3728" w:rsidRPr="009D10A9">
        <w:rPr>
          <w:rFonts w:ascii="Arial" w:hAnsi="Arial" w:cs="Arial"/>
        </w:rPr>
        <w:t xml:space="preserve">  </w:t>
      </w:r>
      <w:r w:rsidR="00E07142" w:rsidRPr="009D10A9">
        <w:rPr>
          <w:rFonts w:ascii="Arial" w:hAnsi="Arial" w:cs="Arial"/>
        </w:rPr>
        <w:t xml:space="preserve">At the meeting </w:t>
      </w:r>
      <w:r w:rsidR="001C3728" w:rsidRPr="009D10A9">
        <w:rPr>
          <w:rFonts w:ascii="Arial" w:hAnsi="Arial" w:cs="Arial"/>
        </w:rPr>
        <w:t xml:space="preserve">Dr Levision </w:t>
      </w:r>
      <w:r w:rsidR="00E07142" w:rsidRPr="009D10A9">
        <w:rPr>
          <w:rFonts w:ascii="Arial" w:hAnsi="Arial" w:cs="Arial"/>
        </w:rPr>
        <w:t xml:space="preserve">had </w:t>
      </w:r>
      <w:r w:rsidR="001C3728" w:rsidRPr="009D10A9">
        <w:rPr>
          <w:rFonts w:ascii="Arial" w:hAnsi="Arial" w:cs="Arial"/>
        </w:rPr>
        <w:t>confirmed that in Haematology</w:t>
      </w:r>
      <w:r w:rsidR="004B0399">
        <w:rPr>
          <w:rFonts w:ascii="Arial" w:hAnsi="Arial" w:cs="Arial"/>
        </w:rPr>
        <w:t>/Oncology</w:t>
      </w:r>
      <w:r w:rsidR="001C3728" w:rsidRPr="009D10A9">
        <w:rPr>
          <w:rFonts w:ascii="Arial" w:hAnsi="Arial" w:cs="Arial"/>
        </w:rPr>
        <w:t xml:space="preserve"> they prescribe the </w:t>
      </w:r>
      <w:r w:rsidR="00E07142" w:rsidRPr="009D10A9">
        <w:rPr>
          <w:rFonts w:ascii="Arial" w:hAnsi="Arial" w:cs="Arial"/>
        </w:rPr>
        <w:t xml:space="preserve">LMWHs as part </w:t>
      </w:r>
      <w:r w:rsidR="001C3728" w:rsidRPr="009D10A9">
        <w:rPr>
          <w:rFonts w:ascii="Arial" w:hAnsi="Arial" w:cs="Arial"/>
        </w:rPr>
        <w:t>of the chemotherapy course of treatment for patients.  Patients</w:t>
      </w:r>
      <w:r w:rsidR="004B0399">
        <w:rPr>
          <w:rFonts w:ascii="Arial" w:hAnsi="Arial" w:cs="Arial"/>
        </w:rPr>
        <w:t xml:space="preserve"> taking warfarin are switched to LMWH during courses of chemotherapy as it is difficult to maintain INR target range during a course of chemotherapy.  Patients are initiated on LMWH due to risk or an event.  Patients who were being re-staged for their cancer, the hospital team would pick up.  Once cancer treatment had concluded, responsibility for prescribing and monitoring would go back to their own GP in these scenarios. However, it was confirmed that where the treatment is connected to support a patient’s chemotherapy responsibility for the prescribing of LMWH would sit with the Trust.  NOACs may offer an alternative and a summary of when a NOAC would be used should be presented to the APC.</w:t>
      </w:r>
    </w:p>
    <w:p w:rsidR="004B0399" w:rsidRDefault="004B0399" w:rsidP="004B0399">
      <w:pPr>
        <w:pStyle w:val="ListParagraph"/>
      </w:pPr>
    </w:p>
    <w:p w:rsidR="006A0078" w:rsidRPr="009D10A9" w:rsidRDefault="004B0399" w:rsidP="00E07142">
      <w:pPr>
        <w:pStyle w:val="NoSpacing"/>
        <w:numPr>
          <w:ilvl w:val="0"/>
          <w:numId w:val="13"/>
        </w:numPr>
        <w:jc w:val="both"/>
        <w:rPr>
          <w:rFonts w:ascii="Arial" w:hAnsi="Arial" w:cs="Arial"/>
        </w:rPr>
      </w:pPr>
      <w:r w:rsidRPr="004B0399">
        <w:rPr>
          <w:rFonts w:ascii="Arial" w:hAnsi="Arial" w:cs="Arial"/>
          <w:u w:val="single"/>
        </w:rPr>
        <w:t>Sodium Clodronate</w:t>
      </w:r>
      <w:r>
        <w:rPr>
          <w:rFonts w:ascii="Arial" w:hAnsi="Arial" w:cs="Arial"/>
        </w:rPr>
        <w:t xml:space="preserve"> – is being used to treat multiple myeloma and prescribing responsibility should remain within the Trust.  Existing Primary Care patients should be re-patriated to the Trust.  Currently work was being done to look at the number involved.</w:t>
      </w:r>
      <w:r w:rsidR="001C3728" w:rsidRPr="009D10A9">
        <w:rPr>
          <w:rFonts w:ascii="Arial" w:hAnsi="Arial" w:cs="Arial"/>
        </w:rPr>
        <w:t xml:space="preserve">    </w:t>
      </w:r>
    </w:p>
    <w:p w:rsidR="00C25C3E" w:rsidRPr="006A0078" w:rsidRDefault="00C25C3E" w:rsidP="002B1167">
      <w:pPr>
        <w:pStyle w:val="ListParagraph"/>
      </w:pPr>
    </w:p>
    <w:p w:rsidR="006A0078" w:rsidRPr="007926FF" w:rsidRDefault="006A0078" w:rsidP="002B1167">
      <w:pPr>
        <w:pStyle w:val="NoSpacing"/>
        <w:numPr>
          <w:ilvl w:val="0"/>
          <w:numId w:val="13"/>
        </w:numPr>
        <w:jc w:val="both"/>
        <w:rPr>
          <w:rFonts w:ascii="Arial" w:hAnsi="Arial" w:cs="Arial"/>
          <w:i/>
        </w:rPr>
      </w:pPr>
      <w:r w:rsidRPr="00C06434">
        <w:rPr>
          <w:rFonts w:ascii="Arial" w:hAnsi="Arial" w:cs="Arial"/>
          <w:u w:val="single"/>
        </w:rPr>
        <w:t>Public Membership</w:t>
      </w:r>
      <w:r w:rsidR="00C06434">
        <w:rPr>
          <w:rFonts w:ascii="Arial" w:hAnsi="Arial" w:cs="Arial"/>
        </w:rPr>
        <w:t xml:space="preserve"> –</w:t>
      </w:r>
      <w:r w:rsidR="0014283A">
        <w:rPr>
          <w:rFonts w:ascii="Arial" w:hAnsi="Arial" w:cs="Arial"/>
          <w:i/>
        </w:rPr>
        <w:t xml:space="preserve"> </w:t>
      </w:r>
      <w:r w:rsidR="0014283A">
        <w:rPr>
          <w:rFonts w:ascii="Arial" w:hAnsi="Arial" w:cs="Arial"/>
        </w:rPr>
        <w:t xml:space="preserve">NS commented that it was felt that a lay person was of benefit to the Committee.  This could be through </w:t>
      </w:r>
      <w:r w:rsidR="009D10A9">
        <w:rPr>
          <w:rFonts w:ascii="Arial" w:hAnsi="Arial" w:cs="Arial"/>
        </w:rPr>
        <w:t>the P</w:t>
      </w:r>
      <w:r w:rsidR="0014283A">
        <w:rPr>
          <w:rFonts w:ascii="Arial" w:hAnsi="Arial" w:cs="Arial"/>
        </w:rPr>
        <w:t xml:space="preserve">atient </w:t>
      </w:r>
      <w:r w:rsidR="009D10A9">
        <w:rPr>
          <w:rFonts w:ascii="Arial" w:hAnsi="Arial" w:cs="Arial"/>
        </w:rPr>
        <w:t>P</w:t>
      </w:r>
      <w:r w:rsidR="0014283A">
        <w:rPr>
          <w:rFonts w:ascii="Arial" w:hAnsi="Arial" w:cs="Arial"/>
        </w:rPr>
        <w:t xml:space="preserve">articipation </w:t>
      </w:r>
      <w:r w:rsidR="009D10A9">
        <w:rPr>
          <w:rFonts w:ascii="Arial" w:hAnsi="Arial" w:cs="Arial"/>
        </w:rPr>
        <w:t>G</w:t>
      </w:r>
      <w:r w:rsidR="0014283A">
        <w:rPr>
          <w:rFonts w:ascii="Arial" w:hAnsi="Arial" w:cs="Arial"/>
        </w:rPr>
        <w:t>roup</w:t>
      </w:r>
      <w:r w:rsidR="009D10A9">
        <w:rPr>
          <w:rFonts w:ascii="Arial" w:hAnsi="Arial" w:cs="Arial"/>
        </w:rPr>
        <w:t>s set up within</w:t>
      </w:r>
      <w:r w:rsidR="0014283A">
        <w:rPr>
          <w:rFonts w:ascii="Arial" w:hAnsi="Arial" w:cs="Arial"/>
        </w:rPr>
        <w:t xml:space="preserve"> practices.  GMc reported that Sally,</w:t>
      </w:r>
      <w:r w:rsidR="009D10A9">
        <w:rPr>
          <w:rFonts w:ascii="Arial" w:hAnsi="Arial" w:cs="Arial"/>
        </w:rPr>
        <w:t xml:space="preserve"> the</w:t>
      </w:r>
      <w:r w:rsidR="0014283A">
        <w:rPr>
          <w:rFonts w:ascii="Arial" w:hAnsi="Arial" w:cs="Arial"/>
        </w:rPr>
        <w:t xml:space="preserve"> Comms Lead within NL was looking at this and looking at recruitment</w:t>
      </w:r>
      <w:r w:rsidR="009D10A9">
        <w:rPr>
          <w:rFonts w:ascii="Arial" w:hAnsi="Arial" w:cs="Arial"/>
        </w:rPr>
        <w:t xml:space="preserve"> to the vacant post.</w:t>
      </w:r>
    </w:p>
    <w:p w:rsidR="00C25C3E" w:rsidRPr="009D10A9" w:rsidRDefault="00C25C3E" w:rsidP="002B1167">
      <w:pPr>
        <w:pStyle w:val="NoSpacing"/>
        <w:ind w:left="360"/>
        <w:jc w:val="right"/>
        <w:rPr>
          <w:rFonts w:ascii="Arial" w:hAnsi="Arial" w:cs="Arial"/>
          <w:b/>
        </w:rPr>
      </w:pPr>
      <w:r w:rsidRPr="009D10A9">
        <w:rPr>
          <w:rFonts w:ascii="Arial" w:hAnsi="Arial" w:cs="Arial"/>
          <w:b/>
        </w:rPr>
        <w:t>Action:GMc</w:t>
      </w:r>
    </w:p>
    <w:p w:rsidR="006A0078" w:rsidRPr="006A0078" w:rsidRDefault="006A0078" w:rsidP="002B1167">
      <w:pPr>
        <w:pStyle w:val="ListParagraph"/>
      </w:pPr>
    </w:p>
    <w:p w:rsidR="006A0078" w:rsidRDefault="006A0078" w:rsidP="002B1167">
      <w:pPr>
        <w:pStyle w:val="NoSpacing"/>
        <w:numPr>
          <w:ilvl w:val="0"/>
          <w:numId w:val="13"/>
        </w:numPr>
        <w:jc w:val="both"/>
        <w:rPr>
          <w:rFonts w:ascii="Arial" w:hAnsi="Arial" w:cs="Arial"/>
        </w:rPr>
      </w:pPr>
      <w:r w:rsidRPr="00C06434">
        <w:rPr>
          <w:rFonts w:ascii="Arial" w:hAnsi="Arial" w:cs="Arial"/>
          <w:u w:val="single"/>
        </w:rPr>
        <w:t>Review of the use of NOACs</w:t>
      </w:r>
      <w:r w:rsidR="00C06434">
        <w:rPr>
          <w:rFonts w:ascii="Arial" w:hAnsi="Arial" w:cs="Arial"/>
        </w:rPr>
        <w:t xml:space="preserve"> </w:t>
      </w:r>
      <w:r w:rsidR="00C25C3E">
        <w:rPr>
          <w:rFonts w:ascii="Arial" w:hAnsi="Arial" w:cs="Arial"/>
        </w:rPr>
        <w:t>–</w:t>
      </w:r>
      <w:r w:rsidR="0014283A">
        <w:rPr>
          <w:rFonts w:ascii="Arial" w:hAnsi="Arial" w:cs="Arial"/>
        </w:rPr>
        <w:t xml:space="preserve"> GMc and PH had discussed outside of the meeting.  NS felt that this needed further discussion re the </w:t>
      </w:r>
      <w:r w:rsidR="00B151DB">
        <w:rPr>
          <w:rFonts w:ascii="Arial" w:hAnsi="Arial" w:cs="Arial"/>
        </w:rPr>
        <w:t>prevalence</w:t>
      </w:r>
      <w:r w:rsidR="0014283A">
        <w:rPr>
          <w:rFonts w:ascii="Arial" w:hAnsi="Arial" w:cs="Arial"/>
        </w:rPr>
        <w:t xml:space="preserve"> of </w:t>
      </w:r>
      <w:r w:rsidR="00AE075A">
        <w:rPr>
          <w:rFonts w:ascii="Arial" w:hAnsi="Arial" w:cs="Arial"/>
        </w:rPr>
        <w:t>NOAC use</w:t>
      </w:r>
      <w:r w:rsidR="0014283A">
        <w:rPr>
          <w:rFonts w:ascii="Arial" w:hAnsi="Arial" w:cs="Arial"/>
        </w:rPr>
        <w:t xml:space="preserve">.  </w:t>
      </w:r>
      <w:r w:rsidR="009D10A9">
        <w:rPr>
          <w:rFonts w:ascii="Arial" w:hAnsi="Arial" w:cs="Arial"/>
        </w:rPr>
        <w:t>It was p</w:t>
      </w:r>
      <w:r w:rsidR="0014283A">
        <w:rPr>
          <w:rFonts w:ascii="Arial" w:hAnsi="Arial" w:cs="Arial"/>
        </w:rPr>
        <w:t xml:space="preserve">roposed that </w:t>
      </w:r>
      <w:r w:rsidR="009D10A9">
        <w:rPr>
          <w:rFonts w:ascii="Arial" w:hAnsi="Arial" w:cs="Arial"/>
        </w:rPr>
        <w:t xml:space="preserve">the </w:t>
      </w:r>
      <w:r w:rsidR="0014283A">
        <w:rPr>
          <w:rFonts w:ascii="Arial" w:hAnsi="Arial" w:cs="Arial"/>
        </w:rPr>
        <w:t xml:space="preserve">CCGs </w:t>
      </w:r>
      <w:r w:rsidR="00AE075A">
        <w:rPr>
          <w:rFonts w:ascii="Arial" w:hAnsi="Arial" w:cs="Arial"/>
        </w:rPr>
        <w:t xml:space="preserve">review the data provided and present the data to the Medicine </w:t>
      </w:r>
      <w:r w:rsidR="0014283A">
        <w:rPr>
          <w:rFonts w:ascii="Arial" w:hAnsi="Arial" w:cs="Arial"/>
        </w:rPr>
        <w:t>&amp; Therapeutic Committee</w:t>
      </w:r>
      <w:r w:rsidR="00AE075A">
        <w:rPr>
          <w:rFonts w:ascii="Arial" w:hAnsi="Arial" w:cs="Arial"/>
        </w:rPr>
        <w:t xml:space="preserve">.  Further clarity is required on choice of warfarin v NOAC.  Rationale for choice should be shown on discharge.  </w:t>
      </w:r>
      <w:r w:rsidR="009D10A9">
        <w:rPr>
          <w:rFonts w:ascii="Arial" w:hAnsi="Arial" w:cs="Arial"/>
        </w:rPr>
        <w:t xml:space="preserve"> </w:t>
      </w:r>
      <w:r w:rsidR="0014283A">
        <w:rPr>
          <w:rFonts w:ascii="Arial" w:hAnsi="Arial" w:cs="Arial"/>
        </w:rPr>
        <w:t>GMc and RS to take back to CCGs to see what is happening</w:t>
      </w:r>
      <w:r w:rsidR="00AE075A">
        <w:rPr>
          <w:rFonts w:ascii="Arial" w:hAnsi="Arial" w:cs="Arial"/>
        </w:rPr>
        <w:t xml:space="preserve"> with respect to discharged patients once identified this would require a small working group to be established to look at a way forward.  </w:t>
      </w:r>
    </w:p>
    <w:p w:rsidR="009D10A9" w:rsidRPr="009D10A9" w:rsidRDefault="009D10A9" w:rsidP="009D10A9">
      <w:pPr>
        <w:pStyle w:val="NoSpacing"/>
        <w:ind w:left="720"/>
        <w:jc w:val="right"/>
        <w:rPr>
          <w:rFonts w:ascii="Arial" w:hAnsi="Arial" w:cs="Arial"/>
          <w:b/>
        </w:rPr>
      </w:pPr>
      <w:r w:rsidRPr="009D10A9">
        <w:rPr>
          <w:rFonts w:ascii="Arial" w:hAnsi="Arial" w:cs="Arial"/>
          <w:b/>
        </w:rPr>
        <w:t>Action: GMc/RS</w:t>
      </w:r>
    </w:p>
    <w:p w:rsidR="006A0078" w:rsidRPr="006A0078" w:rsidRDefault="006A0078" w:rsidP="002B1167">
      <w:pPr>
        <w:pStyle w:val="ListParagraph"/>
      </w:pPr>
    </w:p>
    <w:p w:rsidR="009D10A9" w:rsidRPr="009D10A9" w:rsidRDefault="006A0078" w:rsidP="002B1167">
      <w:pPr>
        <w:pStyle w:val="ListParagraph"/>
        <w:numPr>
          <w:ilvl w:val="0"/>
          <w:numId w:val="13"/>
        </w:numPr>
        <w:rPr>
          <w:color w:val="1F497D"/>
        </w:rPr>
      </w:pPr>
      <w:r w:rsidRPr="00AE075A">
        <w:rPr>
          <w:sz w:val="22"/>
          <w:szCs w:val="22"/>
          <w:u w:val="single"/>
        </w:rPr>
        <w:t>Chapter 11</w:t>
      </w:r>
      <w:r w:rsidR="00C06434">
        <w:t xml:space="preserve"> –</w:t>
      </w:r>
      <w:r w:rsidR="002B1167">
        <w:t xml:space="preserve"> </w:t>
      </w:r>
      <w:r w:rsidR="009D10A9" w:rsidRPr="009D10A9">
        <w:rPr>
          <w:i/>
          <w:sz w:val="22"/>
          <w:szCs w:val="22"/>
        </w:rPr>
        <w:t>Email from AK</w:t>
      </w:r>
      <w:r w:rsidR="002B1167" w:rsidRPr="009D10A9">
        <w:rPr>
          <w:i/>
          <w:sz w:val="22"/>
          <w:szCs w:val="22"/>
        </w:rPr>
        <w:t xml:space="preserve"> - Chapter 11. I have written to Mr. Kotta twice regarding acceptance of the final version of this chapter assembled, after previous consultations, by Paulash Haider. In the absence of any replies, can we ask the APC to accept the proposal as attached, as approved and take to M&amp;T for approval too?</w:t>
      </w:r>
      <w:r w:rsidR="0014283A" w:rsidRPr="009D10A9">
        <w:t xml:space="preserve">  </w:t>
      </w:r>
    </w:p>
    <w:p w:rsidR="009D10A9" w:rsidRDefault="009D10A9" w:rsidP="009D10A9">
      <w:pPr>
        <w:pStyle w:val="ListParagraph"/>
        <w:rPr>
          <w:u w:val="single"/>
        </w:rPr>
      </w:pPr>
    </w:p>
    <w:p w:rsidR="009D10A9" w:rsidRPr="001C6519" w:rsidRDefault="00020012" w:rsidP="009D10A9">
      <w:pPr>
        <w:pStyle w:val="ListParagraph"/>
        <w:rPr>
          <w:b/>
          <w:color w:val="1F497D"/>
          <w:sz w:val="22"/>
          <w:szCs w:val="22"/>
        </w:rPr>
      </w:pPr>
      <w:r w:rsidRPr="009D10A9">
        <w:rPr>
          <w:sz w:val="22"/>
          <w:szCs w:val="22"/>
        </w:rPr>
        <w:t>It was agreed that the idea was to have</w:t>
      </w:r>
      <w:r w:rsidR="009D10A9" w:rsidRPr="009D10A9">
        <w:rPr>
          <w:sz w:val="22"/>
          <w:szCs w:val="22"/>
        </w:rPr>
        <w:t xml:space="preserve"> had</w:t>
      </w:r>
      <w:r w:rsidRPr="009D10A9">
        <w:rPr>
          <w:sz w:val="22"/>
          <w:szCs w:val="22"/>
        </w:rPr>
        <w:t xml:space="preserve"> a full chapter review but in the meantime the </w:t>
      </w:r>
      <w:r w:rsidR="009D10A9">
        <w:rPr>
          <w:sz w:val="22"/>
          <w:szCs w:val="22"/>
        </w:rPr>
        <w:t xml:space="preserve">hospital only </w:t>
      </w:r>
      <w:r w:rsidRPr="009D10A9">
        <w:rPr>
          <w:sz w:val="22"/>
          <w:szCs w:val="22"/>
        </w:rPr>
        <w:t>additions</w:t>
      </w:r>
      <w:r w:rsidR="009D10A9">
        <w:rPr>
          <w:sz w:val="22"/>
          <w:szCs w:val="22"/>
        </w:rPr>
        <w:t xml:space="preserve"> were approved and </w:t>
      </w:r>
      <w:r w:rsidRPr="009D10A9">
        <w:rPr>
          <w:sz w:val="22"/>
          <w:szCs w:val="22"/>
        </w:rPr>
        <w:t xml:space="preserve">will be added to the formulary as per the RAG rating provided. </w:t>
      </w:r>
      <w:r w:rsidR="001C6519" w:rsidRPr="001C6519">
        <w:rPr>
          <w:b/>
          <w:sz w:val="22"/>
          <w:szCs w:val="22"/>
        </w:rPr>
        <w:t>Post meeting Note – all hospital only additions added to the formulary</w:t>
      </w:r>
      <w:r w:rsidRPr="001C6519">
        <w:rPr>
          <w:b/>
          <w:sz w:val="22"/>
          <w:szCs w:val="22"/>
        </w:rPr>
        <w:t xml:space="preserve"> </w:t>
      </w:r>
    </w:p>
    <w:p w:rsidR="009D10A9" w:rsidRPr="009D10A9" w:rsidRDefault="00020012" w:rsidP="009D10A9">
      <w:pPr>
        <w:pStyle w:val="ListParagraph"/>
        <w:jc w:val="right"/>
        <w:rPr>
          <w:b/>
          <w:sz w:val="22"/>
          <w:szCs w:val="22"/>
        </w:rPr>
      </w:pPr>
      <w:r w:rsidRPr="009D10A9">
        <w:rPr>
          <w:b/>
          <w:sz w:val="22"/>
          <w:szCs w:val="22"/>
        </w:rPr>
        <w:t>Action: PH/JR</w:t>
      </w:r>
    </w:p>
    <w:p w:rsidR="009D10A9" w:rsidRDefault="00AE075A" w:rsidP="009D10A9">
      <w:pPr>
        <w:pStyle w:val="ListParagraph"/>
        <w:rPr>
          <w:sz w:val="22"/>
          <w:szCs w:val="22"/>
        </w:rPr>
      </w:pPr>
      <w:r>
        <w:rPr>
          <w:sz w:val="22"/>
          <w:szCs w:val="22"/>
        </w:rPr>
        <w:t>Cefuroxime 5% Eye Drops</w:t>
      </w:r>
    </w:p>
    <w:p w:rsidR="00AE075A" w:rsidRDefault="00AE075A" w:rsidP="009D10A9">
      <w:pPr>
        <w:pStyle w:val="ListParagraph"/>
        <w:rPr>
          <w:sz w:val="22"/>
          <w:szCs w:val="22"/>
        </w:rPr>
      </w:pPr>
      <w:r>
        <w:rPr>
          <w:sz w:val="22"/>
          <w:szCs w:val="22"/>
        </w:rPr>
        <w:t>Cefuroxime 50 mg Intra-cameral Injection</w:t>
      </w:r>
    </w:p>
    <w:p w:rsidR="00AE075A" w:rsidRDefault="00AE075A" w:rsidP="009D10A9">
      <w:pPr>
        <w:pStyle w:val="ListParagraph"/>
        <w:rPr>
          <w:sz w:val="22"/>
          <w:szCs w:val="22"/>
        </w:rPr>
      </w:pPr>
      <w:r>
        <w:rPr>
          <w:sz w:val="22"/>
          <w:szCs w:val="22"/>
        </w:rPr>
        <w:t>Gentamicin 1.5% Eye Drops</w:t>
      </w:r>
    </w:p>
    <w:p w:rsidR="00AE075A" w:rsidRDefault="00AE075A" w:rsidP="009D10A9">
      <w:pPr>
        <w:pStyle w:val="ListParagraph"/>
        <w:rPr>
          <w:sz w:val="22"/>
          <w:szCs w:val="22"/>
        </w:rPr>
      </w:pPr>
      <w:r>
        <w:rPr>
          <w:sz w:val="22"/>
          <w:szCs w:val="22"/>
        </w:rPr>
        <w:t>Chlorhexidine 0.02% Eye Drops</w:t>
      </w:r>
    </w:p>
    <w:p w:rsidR="00AE075A" w:rsidRDefault="00AE075A" w:rsidP="009D10A9">
      <w:pPr>
        <w:pStyle w:val="ListParagraph"/>
        <w:rPr>
          <w:sz w:val="22"/>
          <w:szCs w:val="22"/>
        </w:rPr>
      </w:pPr>
      <w:r>
        <w:rPr>
          <w:sz w:val="22"/>
          <w:szCs w:val="22"/>
        </w:rPr>
        <w:t>Voriconazole 1% Eye Drops</w:t>
      </w:r>
    </w:p>
    <w:p w:rsidR="00AE075A" w:rsidRDefault="00AE075A" w:rsidP="009D10A9">
      <w:pPr>
        <w:pStyle w:val="ListParagraph"/>
        <w:rPr>
          <w:sz w:val="22"/>
          <w:szCs w:val="22"/>
        </w:rPr>
      </w:pPr>
      <w:r>
        <w:rPr>
          <w:sz w:val="22"/>
          <w:szCs w:val="22"/>
        </w:rPr>
        <w:t>Prednisolone 0.05% Eye Drops</w:t>
      </w:r>
    </w:p>
    <w:p w:rsidR="00AE075A" w:rsidRDefault="00AE075A" w:rsidP="009D10A9">
      <w:pPr>
        <w:pStyle w:val="ListParagraph"/>
        <w:rPr>
          <w:sz w:val="22"/>
          <w:szCs w:val="22"/>
        </w:rPr>
      </w:pPr>
      <w:r>
        <w:rPr>
          <w:sz w:val="22"/>
          <w:szCs w:val="22"/>
        </w:rPr>
        <w:t>Prednisolone 0.1% Eye Drops</w:t>
      </w:r>
    </w:p>
    <w:p w:rsidR="00AE075A" w:rsidRDefault="00AE075A" w:rsidP="009D10A9">
      <w:pPr>
        <w:pStyle w:val="ListParagraph"/>
        <w:rPr>
          <w:sz w:val="22"/>
          <w:szCs w:val="22"/>
        </w:rPr>
      </w:pPr>
      <w:r>
        <w:rPr>
          <w:sz w:val="22"/>
          <w:szCs w:val="22"/>
        </w:rPr>
        <w:t>Glycerin 50% Eye Drops</w:t>
      </w:r>
    </w:p>
    <w:p w:rsidR="00AE075A" w:rsidRDefault="00AE075A" w:rsidP="009D10A9">
      <w:pPr>
        <w:pStyle w:val="ListParagraph"/>
        <w:rPr>
          <w:sz w:val="22"/>
          <w:szCs w:val="22"/>
        </w:rPr>
      </w:pPr>
      <w:r>
        <w:rPr>
          <w:sz w:val="22"/>
          <w:szCs w:val="22"/>
        </w:rPr>
        <w:t>Glycerin BP Syrup</w:t>
      </w:r>
    </w:p>
    <w:p w:rsidR="00AE075A" w:rsidRDefault="00AE075A" w:rsidP="009D10A9">
      <w:pPr>
        <w:pStyle w:val="ListParagraph"/>
        <w:rPr>
          <w:sz w:val="22"/>
          <w:szCs w:val="22"/>
        </w:rPr>
      </w:pPr>
      <w:r>
        <w:rPr>
          <w:sz w:val="22"/>
          <w:szCs w:val="22"/>
        </w:rPr>
        <w:t>Mannitol 20% Infusion</w:t>
      </w:r>
    </w:p>
    <w:p w:rsidR="00AE075A" w:rsidRDefault="00AE075A" w:rsidP="009D10A9">
      <w:pPr>
        <w:pStyle w:val="ListParagraph"/>
        <w:rPr>
          <w:sz w:val="22"/>
          <w:szCs w:val="22"/>
        </w:rPr>
      </w:pPr>
      <w:r>
        <w:rPr>
          <w:sz w:val="22"/>
          <w:szCs w:val="22"/>
        </w:rPr>
        <w:t>Balanced Salt Solution PF 15 ml</w:t>
      </w:r>
    </w:p>
    <w:p w:rsidR="00AE075A" w:rsidRDefault="00AE075A" w:rsidP="009D10A9">
      <w:pPr>
        <w:pStyle w:val="ListParagraph"/>
        <w:rPr>
          <w:sz w:val="22"/>
          <w:szCs w:val="22"/>
        </w:rPr>
      </w:pPr>
      <w:r>
        <w:rPr>
          <w:sz w:val="22"/>
          <w:szCs w:val="22"/>
        </w:rPr>
        <w:t>Balanced Salt Solution PF 500 ml</w:t>
      </w:r>
    </w:p>
    <w:p w:rsidR="00AE075A" w:rsidRDefault="00AE075A" w:rsidP="009D10A9">
      <w:pPr>
        <w:pStyle w:val="ListParagraph"/>
        <w:rPr>
          <w:sz w:val="22"/>
          <w:szCs w:val="22"/>
        </w:rPr>
      </w:pPr>
      <w:r>
        <w:rPr>
          <w:sz w:val="22"/>
          <w:szCs w:val="22"/>
        </w:rPr>
        <w:t>Bevacizumab 5 mg/0.2 ml Intravitreal Syringe</w:t>
      </w:r>
    </w:p>
    <w:p w:rsidR="00AE075A" w:rsidRDefault="00AE075A" w:rsidP="009D10A9">
      <w:pPr>
        <w:pStyle w:val="ListParagraph"/>
        <w:rPr>
          <w:sz w:val="22"/>
          <w:szCs w:val="22"/>
        </w:rPr>
      </w:pPr>
      <w:r>
        <w:rPr>
          <w:sz w:val="22"/>
          <w:szCs w:val="22"/>
        </w:rPr>
        <w:t>Disodium Edetate 0.37% Solution 20 ml</w:t>
      </w:r>
    </w:p>
    <w:p w:rsidR="00AE075A" w:rsidRDefault="00AE075A" w:rsidP="009D10A9">
      <w:pPr>
        <w:pStyle w:val="ListParagraph"/>
        <w:rPr>
          <w:sz w:val="22"/>
          <w:szCs w:val="22"/>
        </w:rPr>
      </w:pPr>
      <w:r>
        <w:rPr>
          <w:sz w:val="22"/>
          <w:szCs w:val="22"/>
        </w:rPr>
        <w:t>Disodium Edetate 4% Solution 200 ml</w:t>
      </w:r>
    </w:p>
    <w:p w:rsidR="00AE075A" w:rsidRPr="00AE075A" w:rsidRDefault="00AE075A" w:rsidP="009D10A9">
      <w:pPr>
        <w:pStyle w:val="ListParagraph"/>
        <w:rPr>
          <w:sz w:val="22"/>
          <w:szCs w:val="22"/>
        </w:rPr>
      </w:pPr>
    </w:p>
    <w:p w:rsidR="009D10A9" w:rsidRPr="00EC29F3" w:rsidRDefault="00020012" w:rsidP="009D10A9">
      <w:pPr>
        <w:pStyle w:val="ListParagraph"/>
        <w:rPr>
          <w:sz w:val="22"/>
          <w:szCs w:val="22"/>
        </w:rPr>
      </w:pPr>
      <w:r w:rsidRPr="00EC29F3">
        <w:rPr>
          <w:sz w:val="22"/>
          <w:szCs w:val="22"/>
        </w:rPr>
        <w:t xml:space="preserve">The non hospital only additions green additions were delayed until </w:t>
      </w:r>
      <w:r w:rsidR="009D10A9" w:rsidRPr="00EC29F3">
        <w:rPr>
          <w:sz w:val="22"/>
          <w:szCs w:val="22"/>
        </w:rPr>
        <w:t xml:space="preserve">the </w:t>
      </w:r>
      <w:r w:rsidRPr="00EC29F3">
        <w:rPr>
          <w:sz w:val="22"/>
          <w:szCs w:val="22"/>
        </w:rPr>
        <w:t>next m</w:t>
      </w:r>
      <w:r w:rsidR="009D10A9" w:rsidRPr="00EC29F3">
        <w:rPr>
          <w:sz w:val="22"/>
          <w:szCs w:val="22"/>
        </w:rPr>
        <w:t>eeting.</w:t>
      </w:r>
      <w:r w:rsidRPr="00EC29F3">
        <w:rPr>
          <w:sz w:val="22"/>
          <w:szCs w:val="22"/>
        </w:rPr>
        <w:t xml:space="preserve">  The whole of the chapter would </w:t>
      </w:r>
      <w:r w:rsidR="009D10A9" w:rsidRPr="00EC29F3">
        <w:rPr>
          <w:sz w:val="22"/>
          <w:szCs w:val="22"/>
        </w:rPr>
        <w:t xml:space="preserve">also </w:t>
      </w:r>
      <w:r w:rsidRPr="00EC29F3">
        <w:rPr>
          <w:sz w:val="22"/>
          <w:szCs w:val="22"/>
        </w:rPr>
        <w:t xml:space="preserve">be looked at for </w:t>
      </w:r>
      <w:r w:rsidR="009D10A9" w:rsidRPr="00EC29F3">
        <w:rPr>
          <w:sz w:val="22"/>
          <w:szCs w:val="22"/>
        </w:rPr>
        <w:t xml:space="preserve">the </w:t>
      </w:r>
      <w:r w:rsidRPr="00EC29F3">
        <w:rPr>
          <w:sz w:val="22"/>
          <w:szCs w:val="22"/>
        </w:rPr>
        <w:t>next m</w:t>
      </w:r>
      <w:r w:rsidR="009D10A9" w:rsidRPr="00EC29F3">
        <w:rPr>
          <w:sz w:val="22"/>
          <w:szCs w:val="22"/>
        </w:rPr>
        <w:t>eeting</w:t>
      </w:r>
      <w:r w:rsidRPr="00EC29F3">
        <w:rPr>
          <w:sz w:val="22"/>
          <w:szCs w:val="22"/>
        </w:rPr>
        <w:t>.</w:t>
      </w:r>
      <w:r w:rsidR="009D10A9" w:rsidRPr="00EC29F3">
        <w:rPr>
          <w:sz w:val="22"/>
          <w:szCs w:val="22"/>
        </w:rPr>
        <w:t xml:space="preserve">  (Clarification of Amber </w:t>
      </w:r>
      <w:r w:rsidR="00A01687">
        <w:rPr>
          <w:sz w:val="22"/>
          <w:szCs w:val="22"/>
        </w:rPr>
        <w:t>classification will also be discusse</w:t>
      </w:r>
      <w:r w:rsidRPr="00EC29F3">
        <w:rPr>
          <w:sz w:val="22"/>
          <w:szCs w:val="22"/>
        </w:rPr>
        <w:t>d</w:t>
      </w:r>
      <w:r w:rsidR="00A01687">
        <w:rPr>
          <w:sz w:val="22"/>
          <w:szCs w:val="22"/>
        </w:rPr>
        <w:t xml:space="preserve">.  </w:t>
      </w:r>
      <w:r w:rsidR="00EC29F3" w:rsidRPr="00EC29F3">
        <w:rPr>
          <w:sz w:val="22"/>
          <w:szCs w:val="22"/>
        </w:rPr>
        <w:t>The Ophthalmologists would be asked for comments on the whole chapter prior to the May APC meeting.</w:t>
      </w:r>
    </w:p>
    <w:p w:rsidR="00EC29F3" w:rsidRPr="00EC29F3" w:rsidRDefault="00EC29F3" w:rsidP="00EC29F3">
      <w:pPr>
        <w:pStyle w:val="ListParagraph"/>
        <w:jc w:val="right"/>
        <w:rPr>
          <w:b/>
          <w:sz w:val="22"/>
          <w:szCs w:val="22"/>
        </w:rPr>
      </w:pPr>
      <w:r w:rsidRPr="00EC29F3">
        <w:rPr>
          <w:b/>
          <w:sz w:val="22"/>
          <w:szCs w:val="22"/>
        </w:rPr>
        <w:t>Action:PH/JR</w:t>
      </w:r>
    </w:p>
    <w:p w:rsidR="009D10A9" w:rsidRDefault="009D10A9" w:rsidP="009D10A9">
      <w:pPr>
        <w:ind w:left="360"/>
      </w:pPr>
    </w:p>
    <w:p w:rsidR="00EC29F3" w:rsidRPr="00EC29F3" w:rsidRDefault="00A01687" w:rsidP="00A01687">
      <w:pPr>
        <w:ind w:left="720"/>
        <w:rPr>
          <w:b/>
          <w:color w:val="1F497D"/>
          <w:sz w:val="22"/>
          <w:szCs w:val="22"/>
        </w:rPr>
      </w:pPr>
      <w:r>
        <w:rPr>
          <w:sz w:val="22"/>
          <w:szCs w:val="22"/>
        </w:rPr>
        <w:t xml:space="preserve">CCG representatives raised an issue with respect to patients running out of poster operative cataract eye drops.  Provider services will be challenged to ensure sufficient treatment is supplied on discharge.  </w:t>
      </w:r>
      <w:r w:rsidR="00EC29F3" w:rsidRPr="00EC29F3">
        <w:rPr>
          <w:b/>
          <w:sz w:val="22"/>
          <w:szCs w:val="22"/>
        </w:rPr>
        <w:t>Action: PH</w:t>
      </w:r>
    </w:p>
    <w:p w:rsidR="006A0078" w:rsidRPr="006A0078" w:rsidRDefault="006A0078" w:rsidP="002B1167">
      <w:pPr>
        <w:pStyle w:val="NoSpacing"/>
        <w:ind w:left="360"/>
        <w:jc w:val="both"/>
      </w:pPr>
    </w:p>
    <w:p w:rsidR="00020012" w:rsidRPr="00EC29F3" w:rsidRDefault="006A0078" w:rsidP="00EC29F3">
      <w:pPr>
        <w:pStyle w:val="NoSpacing"/>
        <w:numPr>
          <w:ilvl w:val="0"/>
          <w:numId w:val="13"/>
        </w:numPr>
        <w:jc w:val="both"/>
      </w:pPr>
      <w:r w:rsidRPr="00EC29F3">
        <w:rPr>
          <w:rFonts w:ascii="Arial" w:hAnsi="Arial" w:cs="Arial"/>
          <w:u w:val="single"/>
        </w:rPr>
        <w:t>Lurasidone</w:t>
      </w:r>
      <w:r w:rsidR="00F8726F">
        <w:rPr>
          <w:rFonts w:ascii="Arial" w:hAnsi="Arial" w:cs="Arial"/>
        </w:rPr>
        <w:t xml:space="preserve"> –</w:t>
      </w:r>
      <w:r w:rsidR="00020012" w:rsidRPr="00EC29F3">
        <w:rPr>
          <w:rFonts w:ascii="Arial" w:hAnsi="Arial" w:cs="Arial"/>
        </w:rPr>
        <w:t xml:space="preserve">NEL have </w:t>
      </w:r>
      <w:r w:rsidR="00A01687">
        <w:rPr>
          <w:rFonts w:ascii="Arial" w:hAnsi="Arial" w:cs="Arial"/>
        </w:rPr>
        <w:t xml:space="preserve">reviewed the requirement for a further formulary antipsychotic with </w:t>
      </w:r>
      <w:r w:rsidR="00020012" w:rsidRPr="00EC29F3">
        <w:rPr>
          <w:rFonts w:ascii="Arial" w:hAnsi="Arial" w:cs="Arial"/>
        </w:rPr>
        <w:t>Dr Ramesh and</w:t>
      </w:r>
      <w:r w:rsidR="00A01687">
        <w:rPr>
          <w:rFonts w:ascii="Arial" w:hAnsi="Arial" w:cs="Arial"/>
        </w:rPr>
        <w:t xml:space="preserve"> evidence did not suggest there was a place in therapy for lurasidone as alternatives are available.  </w:t>
      </w:r>
      <w:r w:rsidR="00020012" w:rsidRPr="00EC29F3">
        <w:rPr>
          <w:rFonts w:ascii="Arial" w:hAnsi="Arial" w:cs="Arial"/>
        </w:rPr>
        <w:t xml:space="preserve">  From </w:t>
      </w:r>
      <w:r w:rsidR="00EC29F3">
        <w:rPr>
          <w:rFonts w:ascii="Arial" w:hAnsi="Arial" w:cs="Arial"/>
        </w:rPr>
        <w:t xml:space="preserve">a </w:t>
      </w:r>
      <w:r w:rsidR="00020012" w:rsidRPr="00EC29F3">
        <w:rPr>
          <w:rFonts w:ascii="Arial" w:hAnsi="Arial" w:cs="Arial"/>
        </w:rPr>
        <w:t>Primary Care point of view they would not support the use of this</w:t>
      </w:r>
      <w:r w:rsidR="00EC29F3">
        <w:rPr>
          <w:rFonts w:ascii="Arial" w:hAnsi="Arial" w:cs="Arial"/>
        </w:rPr>
        <w:t xml:space="preserve"> within</w:t>
      </w:r>
      <w:r w:rsidR="00020012" w:rsidRPr="00EC29F3">
        <w:rPr>
          <w:rFonts w:ascii="Arial" w:hAnsi="Arial" w:cs="Arial"/>
        </w:rPr>
        <w:t xml:space="preserve"> Primary Care.  NL also felt that this should stay with Secondary Care but it was appropriate to prescribe.  In terms of this </w:t>
      </w:r>
      <w:r w:rsidR="00EC29F3">
        <w:rPr>
          <w:rFonts w:ascii="Arial" w:hAnsi="Arial" w:cs="Arial"/>
        </w:rPr>
        <w:t>decision</w:t>
      </w:r>
      <w:r w:rsidR="00020012" w:rsidRPr="00EC29F3">
        <w:rPr>
          <w:rFonts w:ascii="Arial" w:hAnsi="Arial" w:cs="Arial"/>
        </w:rPr>
        <w:t xml:space="preserve"> NAVIGO would need to discuss at their meeting and feedback should be received after that </w:t>
      </w:r>
      <w:r w:rsidR="00EE59BE" w:rsidRPr="00EC29F3">
        <w:rPr>
          <w:rFonts w:ascii="Arial" w:hAnsi="Arial" w:cs="Arial"/>
        </w:rPr>
        <w:t>to see if this remains non formulary or Primary Care Only</w:t>
      </w:r>
      <w:r w:rsidR="00EC29F3">
        <w:rPr>
          <w:rFonts w:ascii="Arial" w:hAnsi="Arial" w:cs="Arial"/>
        </w:rPr>
        <w:t>.</w:t>
      </w:r>
    </w:p>
    <w:p w:rsidR="00EC29F3" w:rsidRPr="00EC29F3" w:rsidRDefault="00EC29F3" w:rsidP="00EC29F3">
      <w:pPr>
        <w:pStyle w:val="NoSpacing"/>
        <w:ind w:left="720"/>
        <w:jc w:val="right"/>
        <w:rPr>
          <w:b/>
        </w:rPr>
      </w:pPr>
      <w:r w:rsidRPr="00EC29F3">
        <w:rPr>
          <w:rFonts w:ascii="Arial" w:hAnsi="Arial" w:cs="Arial"/>
          <w:b/>
        </w:rPr>
        <w:t>Action: JR</w:t>
      </w:r>
    </w:p>
    <w:p w:rsidR="00EC29F3" w:rsidRPr="006A0078" w:rsidRDefault="00EC29F3" w:rsidP="00EC29F3">
      <w:pPr>
        <w:pStyle w:val="NoSpacing"/>
        <w:ind w:left="720"/>
        <w:jc w:val="both"/>
      </w:pPr>
    </w:p>
    <w:p w:rsidR="00EC29F3" w:rsidRDefault="006A0078" w:rsidP="00EC29F3">
      <w:pPr>
        <w:pStyle w:val="NoSpacing"/>
        <w:numPr>
          <w:ilvl w:val="0"/>
          <w:numId w:val="13"/>
        </w:numPr>
        <w:jc w:val="both"/>
        <w:rPr>
          <w:rFonts w:ascii="Arial" w:hAnsi="Arial" w:cs="Arial"/>
        </w:rPr>
      </w:pPr>
      <w:r w:rsidRPr="00C25C3E">
        <w:rPr>
          <w:rFonts w:ascii="Arial" w:hAnsi="Arial" w:cs="Arial"/>
          <w:u w:val="single"/>
        </w:rPr>
        <w:t>NL CCG Prescribing formulary changes agreed at Engine Room</w:t>
      </w:r>
      <w:r w:rsidR="00EC29F3">
        <w:rPr>
          <w:rFonts w:ascii="Arial" w:hAnsi="Arial" w:cs="Arial"/>
        </w:rPr>
        <w:t xml:space="preserve"> - </w:t>
      </w:r>
      <w:r w:rsidR="00EC29F3" w:rsidRPr="00EC29F3">
        <w:rPr>
          <w:rFonts w:ascii="Arial" w:hAnsi="Arial" w:cs="Arial"/>
        </w:rPr>
        <w:t xml:space="preserve"> RS agreed to liaise with the Engine Room (North </w:t>
      </w:r>
      <w:r w:rsidR="00B151DB" w:rsidRPr="00EC29F3">
        <w:rPr>
          <w:rFonts w:ascii="Arial" w:hAnsi="Arial" w:cs="Arial"/>
        </w:rPr>
        <w:t>Lincolnshir</w:t>
      </w:r>
      <w:r w:rsidR="00B151DB">
        <w:rPr>
          <w:rFonts w:ascii="Arial" w:hAnsi="Arial" w:cs="Arial"/>
        </w:rPr>
        <w:t>e’s</w:t>
      </w:r>
      <w:r w:rsidR="00EC29F3" w:rsidRPr="00EC29F3">
        <w:rPr>
          <w:rFonts w:ascii="Arial" w:hAnsi="Arial" w:cs="Arial"/>
        </w:rPr>
        <w:t xml:space="preserve"> main decision making committee).  </w:t>
      </w:r>
      <w:r w:rsidR="00EC29F3">
        <w:rPr>
          <w:rFonts w:ascii="Arial" w:hAnsi="Arial" w:cs="Arial"/>
        </w:rPr>
        <w:t xml:space="preserve">It was noted that </w:t>
      </w:r>
      <w:r w:rsidR="00EC29F3" w:rsidRPr="00EC29F3">
        <w:rPr>
          <w:rFonts w:ascii="Arial" w:hAnsi="Arial" w:cs="Arial"/>
        </w:rPr>
        <w:t>NL</w:t>
      </w:r>
      <w:r w:rsidR="00EC29F3">
        <w:rPr>
          <w:rFonts w:ascii="Arial" w:hAnsi="Arial" w:cs="Arial"/>
        </w:rPr>
        <w:t xml:space="preserve"> are </w:t>
      </w:r>
      <w:r w:rsidR="00EC29F3" w:rsidRPr="00EC29F3">
        <w:rPr>
          <w:rFonts w:ascii="Arial" w:hAnsi="Arial" w:cs="Arial"/>
        </w:rPr>
        <w:t>introducing software within</w:t>
      </w:r>
      <w:r w:rsidR="00EC29F3">
        <w:rPr>
          <w:rFonts w:ascii="Arial" w:hAnsi="Arial" w:cs="Arial"/>
        </w:rPr>
        <w:t xml:space="preserve"> the</w:t>
      </w:r>
      <w:r w:rsidR="00EC29F3" w:rsidRPr="00EC29F3">
        <w:rPr>
          <w:rFonts w:ascii="Arial" w:hAnsi="Arial" w:cs="Arial"/>
        </w:rPr>
        <w:t xml:space="preserve"> prescribing system</w:t>
      </w:r>
      <w:r w:rsidR="00A01687">
        <w:rPr>
          <w:rFonts w:ascii="Arial" w:hAnsi="Arial" w:cs="Arial"/>
        </w:rPr>
        <w:t xml:space="preserve"> which will highlight </w:t>
      </w:r>
      <w:r w:rsidR="00EC29F3" w:rsidRPr="00EC29F3">
        <w:rPr>
          <w:rFonts w:ascii="Arial" w:hAnsi="Arial" w:cs="Arial"/>
        </w:rPr>
        <w:t xml:space="preserve">red medicines so that prescribers are aware that these are hospital only.  </w:t>
      </w:r>
    </w:p>
    <w:p w:rsidR="00EC29F3" w:rsidRPr="00EC29F3" w:rsidRDefault="00EC29F3" w:rsidP="00EC29F3">
      <w:pPr>
        <w:pStyle w:val="NoSpacing"/>
        <w:ind w:left="720"/>
        <w:jc w:val="right"/>
        <w:rPr>
          <w:rFonts w:ascii="Arial" w:hAnsi="Arial" w:cs="Arial"/>
          <w:b/>
        </w:rPr>
      </w:pPr>
      <w:r w:rsidRPr="00EC29F3">
        <w:rPr>
          <w:rFonts w:ascii="Arial" w:hAnsi="Arial" w:cs="Arial"/>
          <w:b/>
        </w:rPr>
        <w:t>Action:RS</w:t>
      </w:r>
    </w:p>
    <w:p w:rsidR="006A0078" w:rsidRPr="006A0078" w:rsidRDefault="00EC29F3" w:rsidP="00EC29F3">
      <w:pPr>
        <w:pStyle w:val="NoSpacing"/>
        <w:ind w:left="720"/>
        <w:jc w:val="both"/>
        <w:rPr>
          <w:rFonts w:ascii="Arial" w:hAnsi="Arial" w:cs="Arial"/>
        </w:rPr>
      </w:pPr>
      <w:r>
        <w:rPr>
          <w:rFonts w:ascii="Arial" w:hAnsi="Arial" w:cs="Arial"/>
        </w:rPr>
        <w:t xml:space="preserve"> </w:t>
      </w:r>
    </w:p>
    <w:p w:rsidR="006A0078" w:rsidRDefault="006A0078" w:rsidP="002B1167">
      <w:pPr>
        <w:pStyle w:val="NoSpacing"/>
        <w:numPr>
          <w:ilvl w:val="0"/>
          <w:numId w:val="13"/>
        </w:numPr>
        <w:jc w:val="both"/>
        <w:rPr>
          <w:rFonts w:ascii="Arial" w:hAnsi="Arial" w:cs="Arial"/>
        </w:rPr>
      </w:pPr>
      <w:r w:rsidRPr="00C25C3E">
        <w:rPr>
          <w:rFonts w:ascii="Arial" w:hAnsi="Arial" w:cs="Arial"/>
          <w:u w:val="single"/>
        </w:rPr>
        <w:t>Insulin Degludec</w:t>
      </w:r>
      <w:r w:rsidRPr="006A0078">
        <w:rPr>
          <w:rFonts w:ascii="Arial" w:hAnsi="Arial" w:cs="Arial"/>
        </w:rPr>
        <w:t xml:space="preserve"> – </w:t>
      </w:r>
      <w:r w:rsidR="00B151DB">
        <w:rPr>
          <w:rFonts w:ascii="Arial" w:hAnsi="Arial" w:cs="Arial"/>
        </w:rPr>
        <w:t>Previously</w:t>
      </w:r>
      <w:r w:rsidR="00EC29F3">
        <w:rPr>
          <w:rFonts w:ascii="Arial" w:hAnsi="Arial" w:cs="Arial"/>
        </w:rPr>
        <w:t xml:space="preserve"> it had been agreed to review this again when the </w:t>
      </w:r>
      <w:r w:rsidRPr="00EC29F3">
        <w:rPr>
          <w:rFonts w:ascii="Arial" w:hAnsi="Arial" w:cs="Arial"/>
        </w:rPr>
        <w:t>NICE TA</w:t>
      </w:r>
      <w:r w:rsidR="00EC29F3" w:rsidRPr="00EC29F3">
        <w:rPr>
          <w:rFonts w:ascii="Arial" w:hAnsi="Arial" w:cs="Arial"/>
        </w:rPr>
        <w:t xml:space="preserve"> had been</w:t>
      </w:r>
      <w:r w:rsidRPr="00EC29F3">
        <w:rPr>
          <w:rFonts w:ascii="Arial" w:hAnsi="Arial" w:cs="Arial"/>
        </w:rPr>
        <w:t xml:space="preserve"> published</w:t>
      </w:r>
      <w:r w:rsidR="00C25C3E" w:rsidRPr="007926FF">
        <w:rPr>
          <w:rFonts w:ascii="Arial" w:hAnsi="Arial" w:cs="Arial"/>
          <w:i/>
        </w:rPr>
        <w:t>.</w:t>
      </w:r>
      <w:r w:rsidR="00EE59BE">
        <w:rPr>
          <w:rFonts w:ascii="Arial" w:hAnsi="Arial" w:cs="Arial"/>
          <w:i/>
        </w:rPr>
        <w:t xml:space="preserve">  </w:t>
      </w:r>
      <w:r w:rsidR="00EC29F3">
        <w:rPr>
          <w:rFonts w:ascii="Arial" w:hAnsi="Arial" w:cs="Arial"/>
        </w:rPr>
        <w:t>JD did not</w:t>
      </w:r>
      <w:r w:rsidR="00EE59BE">
        <w:rPr>
          <w:rFonts w:ascii="Arial" w:hAnsi="Arial" w:cs="Arial"/>
        </w:rPr>
        <w:t xml:space="preserve"> think that there was a TA in progress regarding this.  JR had written to Paul Dromgoole to ask for the local outcome data he mentioned when he visited APC. In the meantime this would be removed from the agenda.</w:t>
      </w:r>
      <w:r w:rsidR="00A01687">
        <w:rPr>
          <w:rFonts w:ascii="Arial" w:hAnsi="Arial" w:cs="Arial"/>
        </w:rPr>
        <w:t xml:space="preserve">  </w:t>
      </w:r>
      <w:r w:rsidR="00A01687" w:rsidRPr="00A01687">
        <w:rPr>
          <w:rFonts w:ascii="Arial" w:hAnsi="Arial" w:cs="Arial"/>
          <w:b/>
        </w:rPr>
        <w:t>Post meeting note – JR has requested this.</w:t>
      </w:r>
    </w:p>
    <w:p w:rsidR="00EC29F3" w:rsidRPr="00EC29F3" w:rsidRDefault="00EC29F3" w:rsidP="00EC29F3">
      <w:pPr>
        <w:pStyle w:val="NoSpacing"/>
        <w:ind w:left="720"/>
        <w:jc w:val="right"/>
        <w:rPr>
          <w:rFonts w:ascii="Arial" w:hAnsi="Arial" w:cs="Arial"/>
          <w:b/>
        </w:rPr>
      </w:pPr>
      <w:r w:rsidRPr="00EC29F3">
        <w:rPr>
          <w:rFonts w:ascii="Arial" w:hAnsi="Arial" w:cs="Arial"/>
          <w:b/>
        </w:rPr>
        <w:t>Action: JR</w:t>
      </w:r>
    </w:p>
    <w:p w:rsidR="007926FF" w:rsidRDefault="007926FF" w:rsidP="002B1167">
      <w:pPr>
        <w:pStyle w:val="ListParagraph"/>
      </w:pPr>
    </w:p>
    <w:p w:rsidR="007926FF" w:rsidRDefault="007926FF" w:rsidP="002B1167">
      <w:pPr>
        <w:pStyle w:val="NoSpacing"/>
        <w:numPr>
          <w:ilvl w:val="0"/>
          <w:numId w:val="13"/>
        </w:numPr>
        <w:jc w:val="both"/>
        <w:rPr>
          <w:rFonts w:ascii="Arial" w:hAnsi="Arial" w:cs="Arial"/>
        </w:rPr>
      </w:pPr>
      <w:r w:rsidRPr="00EC29F3">
        <w:rPr>
          <w:rFonts w:ascii="Arial" w:hAnsi="Arial" w:cs="Arial"/>
          <w:u w:val="single"/>
        </w:rPr>
        <w:t>Dermatology Services</w:t>
      </w:r>
      <w:r w:rsidR="00EC29F3">
        <w:rPr>
          <w:rFonts w:ascii="Arial" w:hAnsi="Arial" w:cs="Arial"/>
        </w:rPr>
        <w:t xml:space="preserve"> – not discussed.</w:t>
      </w:r>
    </w:p>
    <w:p w:rsidR="007926FF" w:rsidRDefault="007926FF" w:rsidP="002B1167">
      <w:pPr>
        <w:pStyle w:val="ListParagraph"/>
      </w:pPr>
    </w:p>
    <w:p w:rsidR="007926FF" w:rsidRPr="00DD25CA" w:rsidRDefault="007926FF" w:rsidP="002B1167">
      <w:pPr>
        <w:pStyle w:val="ListParagraph"/>
        <w:numPr>
          <w:ilvl w:val="0"/>
          <w:numId w:val="13"/>
        </w:numPr>
        <w:rPr>
          <w:b/>
          <w:sz w:val="22"/>
          <w:szCs w:val="22"/>
        </w:rPr>
      </w:pPr>
      <w:r w:rsidRPr="00EC29F3">
        <w:rPr>
          <w:sz w:val="22"/>
          <w:szCs w:val="22"/>
          <w:u w:val="single"/>
        </w:rPr>
        <w:t>Co-Amoxiclav Prescribing in Primary and Secondary Care</w:t>
      </w:r>
      <w:r w:rsidR="002B1167" w:rsidRPr="00EC29F3">
        <w:rPr>
          <w:sz w:val="22"/>
          <w:szCs w:val="22"/>
        </w:rPr>
        <w:t xml:space="preserve"> – Update from AK</w:t>
      </w:r>
      <w:r w:rsidR="00EC29F3" w:rsidRPr="00EC29F3">
        <w:rPr>
          <w:sz w:val="22"/>
          <w:szCs w:val="22"/>
        </w:rPr>
        <w:t xml:space="preserve"> via email</w:t>
      </w:r>
      <w:r w:rsidR="002B1167" w:rsidRPr="00EC29F3">
        <w:rPr>
          <w:sz w:val="22"/>
          <w:szCs w:val="22"/>
        </w:rPr>
        <w:t xml:space="preserve"> - Amoxiclav Prescribing in Primary and Secondary Care; some progress has been taken forward on the SGH site by Dr. Jo Brown, Senior Registrar in Emergency Services, but her and I are awaiting a requested appointment with Mr. Ajay Chawla, Associate Director of Emergency Care Services, to move this forward at DPOWH ECC.   Pharmacy Office to arrange this.</w:t>
      </w:r>
      <w:r w:rsidR="00DD25CA">
        <w:rPr>
          <w:sz w:val="22"/>
          <w:szCs w:val="22"/>
        </w:rPr>
        <w:t xml:space="preserve">  </w:t>
      </w:r>
      <w:r w:rsidR="00DD25CA" w:rsidRPr="00DD25CA">
        <w:rPr>
          <w:b/>
          <w:sz w:val="22"/>
          <w:szCs w:val="22"/>
        </w:rPr>
        <w:t>Post meeting note – meeting arranged for 27 March 2017</w:t>
      </w:r>
    </w:p>
    <w:p w:rsidR="00EC29F3" w:rsidRPr="00EC29F3" w:rsidRDefault="00EC29F3" w:rsidP="00EC29F3">
      <w:pPr>
        <w:pStyle w:val="ListParagraph"/>
        <w:jc w:val="right"/>
        <w:rPr>
          <w:b/>
          <w:sz w:val="22"/>
          <w:szCs w:val="22"/>
        </w:rPr>
      </w:pPr>
      <w:r w:rsidRPr="00EC29F3">
        <w:rPr>
          <w:b/>
          <w:sz w:val="22"/>
          <w:szCs w:val="22"/>
        </w:rPr>
        <w:t>Action: JR</w:t>
      </w:r>
    </w:p>
    <w:p w:rsidR="00EC29F3" w:rsidRPr="00EC29F3" w:rsidRDefault="00EC29F3" w:rsidP="00EC29F3">
      <w:pPr>
        <w:pStyle w:val="ListParagraph"/>
        <w:rPr>
          <w:sz w:val="22"/>
          <w:szCs w:val="22"/>
        </w:rPr>
      </w:pPr>
    </w:p>
    <w:p w:rsidR="007926FF" w:rsidRDefault="007926FF" w:rsidP="002B1167">
      <w:pPr>
        <w:pStyle w:val="ListParagraph"/>
      </w:pPr>
    </w:p>
    <w:p w:rsidR="007926FF" w:rsidRDefault="00A01687" w:rsidP="002B1167">
      <w:pPr>
        <w:pStyle w:val="NoSpacing"/>
        <w:numPr>
          <w:ilvl w:val="0"/>
          <w:numId w:val="13"/>
        </w:numPr>
        <w:jc w:val="both"/>
        <w:rPr>
          <w:rFonts w:ascii="Arial" w:hAnsi="Arial" w:cs="Arial"/>
        </w:rPr>
      </w:pPr>
      <w:r>
        <w:rPr>
          <w:rFonts w:ascii="Arial" w:hAnsi="Arial" w:cs="Arial"/>
          <w:u w:val="single"/>
        </w:rPr>
        <w:t>Letter regarding access to medicines from GP following outpatients appointment</w:t>
      </w:r>
      <w:r w:rsidR="00EE59BE">
        <w:rPr>
          <w:rFonts w:ascii="Arial" w:hAnsi="Arial" w:cs="Arial"/>
        </w:rPr>
        <w:t xml:space="preserve"> – PF had writt</w:t>
      </w:r>
      <w:r w:rsidR="00EC29F3">
        <w:rPr>
          <w:rFonts w:ascii="Arial" w:hAnsi="Arial" w:cs="Arial"/>
        </w:rPr>
        <w:t xml:space="preserve">en to outpatients </w:t>
      </w:r>
      <w:r w:rsidR="00B151DB">
        <w:rPr>
          <w:rFonts w:ascii="Arial" w:hAnsi="Arial" w:cs="Arial"/>
        </w:rPr>
        <w:t>regarding</w:t>
      </w:r>
      <w:r w:rsidR="00EC29F3">
        <w:rPr>
          <w:rFonts w:ascii="Arial" w:hAnsi="Arial" w:cs="Arial"/>
        </w:rPr>
        <w:t xml:space="preserve"> this and was awaiting a response.</w:t>
      </w:r>
    </w:p>
    <w:p w:rsidR="007926FF" w:rsidRPr="00B662B9" w:rsidRDefault="00EC29F3" w:rsidP="00B662B9">
      <w:pPr>
        <w:pStyle w:val="ListParagraph"/>
        <w:jc w:val="right"/>
        <w:rPr>
          <w:b/>
          <w:sz w:val="22"/>
          <w:szCs w:val="22"/>
        </w:rPr>
      </w:pPr>
      <w:r w:rsidRPr="00B662B9">
        <w:rPr>
          <w:b/>
          <w:sz w:val="22"/>
          <w:szCs w:val="22"/>
        </w:rPr>
        <w:t>Action: PF</w:t>
      </w:r>
    </w:p>
    <w:p w:rsidR="00EC29F3" w:rsidRDefault="00EC29F3" w:rsidP="00EC29F3"/>
    <w:p w:rsidR="007926FF" w:rsidRPr="00C363A2" w:rsidRDefault="007926FF" w:rsidP="002B1167">
      <w:pPr>
        <w:pStyle w:val="NoSpacing"/>
        <w:numPr>
          <w:ilvl w:val="0"/>
          <w:numId w:val="13"/>
        </w:numPr>
        <w:jc w:val="both"/>
        <w:rPr>
          <w:rFonts w:ascii="Arial" w:hAnsi="Arial" w:cs="Arial"/>
          <w:b/>
        </w:rPr>
      </w:pPr>
      <w:r w:rsidRPr="00B662B9">
        <w:rPr>
          <w:rFonts w:ascii="Arial" w:hAnsi="Arial" w:cs="Arial"/>
          <w:u w:val="single"/>
        </w:rPr>
        <w:t>NEL Continence formulary</w:t>
      </w:r>
      <w:r w:rsidR="00EE59BE">
        <w:rPr>
          <w:rFonts w:ascii="Arial" w:hAnsi="Arial" w:cs="Arial"/>
        </w:rPr>
        <w:t xml:space="preserve"> – RS to share document with Group.</w:t>
      </w:r>
      <w:r w:rsidR="00C363A2">
        <w:rPr>
          <w:rFonts w:ascii="Arial" w:hAnsi="Arial" w:cs="Arial"/>
        </w:rPr>
        <w:t xml:space="preserve">  </w:t>
      </w:r>
      <w:r w:rsidR="00C363A2" w:rsidRPr="00C363A2">
        <w:rPr>
          <w:rFonts w:ascii="Arial" w:hAnsi="Arial" w:cs="Arial"/>
          <w:b/>
        </w:rPr>
        <w:t>Post meeting note RS shared with the group via email 10 March 2017</w:t>
      </w:r>
    </w:p>
    <w:p w:rsidR="00B662B9" w:rsidRDefault="00B662B9" w:rsidP="002B1167">
      <w:pPr>
        <w:pStyle w:val="ListParagraph"/>
      </w:pPr>
    </w:p>
    <w:p w:rsidR="007926FF" w:rsidRDefault="007926FF" w:rsidP="002B1167">
      <w:pPr>
        <w:pStyle w:val="NoSpacing"/>
        <w:numPr>
          <w:ilvl w:val="0"/>
          <w:numId w:val="13"/>
        </w:numPr>
        <w:jc w:val="both"/>
        <w:rPr>
          <w:rFonts w:ascii="Arial" w:hAnsi="Arial" w:cs="Arial"/>
        </w:rPr>
      </w:pPr>
      <w:r w:rsidRPr="00B662B9">
        <w:rPr>
          <w:rFonts w:ascii="Arial" w:hAnsi="Arial" w:cs="Arial"/>
          <w:u w:val="single"/>
        </w:rPr>
        <w:t xml:space="preserve">Trans-Anal Irrigation pathway to be tabled at </w:t>
      </w:r>
      <w:r w:rsidR="00B662B9" w:rsidRPr="00B662B9">
        <w:rPr>
          <w:rFonts w:ascii="Arial" w:hAnsi="Arial" w:cs="Arial"/>
          <w:u w:val="single"/>
        </w:rPr>
        <w:t>the next meeting</w:t>
      </w:r>
      <w:r w:rsidR="00EE59BE">
        <w:rPr>
          <w:rFonts w:ascii="Arial" w:hAnsi="Arial" w:cs="Arial"/>
        </w:rPr>
        <w:t xml:space="preserve"> – no comments received.  NS felt that this should be done at </w:t>
      </w:r>
      <w:r w:rsidR="00B662B9">
        <w:rPr>
          <w:rFonts w:ascii="Arial" w:hAnsi="Arial" w:cs="Arial"/>
        </w:rPr>
        <w:t>T</w:t>
      </w:r>
      <w:r w:rsidR="00EE59BE">
        <w:rPr>
          <w:rFonts w:ascii="Arial" w:hAnsi="Arial" w:cs="Arial"/>
        </w:rPr>
        <w:t xml:space="preserve">ertiary </w:t>
      </w:r>
      <w:r w:rsidR="00B662B9">
        <w:rPr>
          <w:rFonts w:ascii="Arial" w:hAnsi="Arial" w:cs="Arial"/>
        </w:rPr>
        <w:t>C</w:t>
      </w:r>
      <w:r w:rsidR="00EE59BE">
        <w:rPr>
          <w:rFonts w:ascii="Arial" w:hAnsi="Arial" w:cs="Arial"/>
        </w:rPr>
        <w:t xml:space="preserve">entres and remain with Secondary Care and NEL agreed with this.  RS would take this recommendation forward.  </w:t>
      </w:r>
      <w:r w:rsidR="00B662B9">
        <w:rPr>
          <w:rFonts w:ascii="Arial" w:hAnsi="Arial" w:cs="Arial"/>
        </w:rPr>
        <w:t>The question was asked ‘</w:t>
      </w:r>
      <w:r w:rsidR="00EE59BE">
        <w:rPr>
          <w:rFonts w:ascii="Arial" w:hAnsi="Arial" w:cs="Arial"/>
        </w:rPr>
        <w:t>If there was a community continence service would this be acceptable</w:t>
      </w:r>
      <w:r w:rsidR="00B662B9">
        <w:rPr>
          <w:rFonts w:ascii="Arial" w:hAnsi="Arial" w:cs="Arial"/>
        </w:rPr>
        <w:t xml:space="preserve"> to use’ and </w:t>
      </w:r>
      <w:r w:rsidR="00EE59BE">
        <w:rPr>
          <w:rFonts w:ascii="Arial" w:hAnsi="Arial" w:cs="Arial"/>
        </w:rPr>
        <w:t xml:space="preserve"> </w:t>
      </w:r>
      <w:r w:rsidR="0087625B">
        <w:rPr>
          <w:rFonts w:ascii="Arial" w:hAnsi="Arial" w:cs="Arial"/>
        </w:rPr>
        <w:t xml:space="preserve">NS felt </w:t>
      </w:r>
      <w:r w:rsidR="00B662B9">
        <w:rPr>
          <w:rFonts w:ascii="Arial" w:hAnsi="Arial" w:cs="Arial"/>
        </w:rPr>
        <w:t xml:space="preserve">this was a </w:t>
      </w:r>
      <w:r w:rsidR="0087625B">
        <w:rPr>
          <w:rFonts w:ascii="Arial" w:hAnsi="Arial" w:cs="Arial"/>
        </w:rPr>
        <w:t xml:space="preserve">no.  </w:t>
      </w:r>
    </w:p>
    <w:p w:rsidR="007926FF" w:rsidRDefault="007926FF" w:rsidP="002B1167">
      <w:pPr>
        <w:pStyle w:val="ListParagraph"/>
      </w:pPr>
    </w:p>
    <w:p w:rsidR="007926FF" w:rsidRDefault="007926FF" w:rsidP="002B1167">
      <w:pPr>
        <w:pStyle w:val="NoSpacing"/>
        <w:numPr>
          <w:ilvl w:val="0"/>
          <w:numId w:val="13"/>
        </w:numPr>
        <w:jc w:val="both"/>
        <w:rPr>
          <w:rFonts w:ascii="Arial" w:hAnsi="Arial" w:cs="Arial"/>
        </w:rPr>
      </w:pPr>
      <w:r w:rsidRPr="002555F9">
        <w:rPr>
          <w:rFonts w:ascii="Arial" w:hAnsi="Arial" w:cs="Arial"/>
          <w:u w:val="single"/>
        </w:rPr>
        <w:t>Biosimilars</w:t>
      </w:r>
      <w:r w:rsidR="00561C4B">
        <w:rPr>
          <w:rFonts w:ascii="Arial" w:hAnsi="Arial" w:cs="Arial"/>
          <w:u w:val="single"/>
        </w:rPr>
        <w:t xml:space="preserve"> – risk of diversion</w:t>
      </w:r>
      <w:r w:rsidR="00EE59BE">
        <w:rPr>
          <w:rFonts w:ascii="Arial" w:hAnsi="Arial" w:cs="Arial"/>
        </w:rPr>
        <w:t xml:space="preserve"> </w:t>
      </w:r>
      <w:r w:rsidR="0087625B">
        <w:rPr>
          <w:rFonts w:ascii="Arial" w:hAnsi="Arial" w:cs="Arial"/>
        </w:rPr>
        <w:t>–</w:t>
      </w:r>
      <w:r w:rsidR="00EE59BE">
        <w:rPr>
          <w:rFonts w:ascii="Arial" w:hAnsi="Arial" w:cs="Arial"/>
        </w:rPr>
        <w:t xml:space="preserve"> </w:t>
      </w:r>
      <w:r w:rsidR="0087625B">
        <w:rPr>
          <w:rFonts w:ascii="Arial" w:hAnsi="Arial" w:cs="Arial"/>
        </w:rPr>
        <w:t>PH comment</w:t>
      </w:r>
      <w:r w:rsidR="00561C4B">
        <w:rPr>
          <w:rFonts w:ascii="Arial" w:hAnsi="Arial" w:cs="Arial"/>
        </w:rPr>
        <w:t>ed</w:t>
      </w:r>
      <w:r w:rsidR="0087625B">
        <w:rPr>
          <w:rFonts w:ascii="Arial" w:hAnsi="Arial" w:cs="Arial"/>
        </w:rPr>
        <w:t xml:space="preserve"> on Lloyds ie where</w:t>
      </w:r>
      <w:r w:rsidR="00561C4B">
        <w:rPr>
          <w:rFonts w:ascii="Arial" w:hAnsi="Arial" w:cs="Arial"/>
        </w:rPr>
        <w:t xml:space="preserve"> Lloyds </w:t>
      </w:r>
      <w:r w:rsidR="0087625B">
        <w:rPr>
          <w:rFonts w:ascii="Arial" w:hAnsi="Arial" w:cs="Arial"/>
        </w:rPr>
        <w:t>checked with patients stock status prior to issuing more stock but</w:t>
      </w:r>
      <w:r w:rsidR="00561C4B">
        <w:rPr>
          <w:rFonts w:ascii="Arial" w:hAnsi="Arial" w:cs="Arial"/>
        </w:rPr>
        <w:t xml:space="preserve"> </w:t>
      </w:r>
      <w:r w:rsidR="0087625B">
        <w:rPr>
          <w:rFonts w:ascii="Arial" w:hAnsi="Arial" w:cs="Arial"/>
        </w:rPr>
        <w:t xml:space="preserve"> Home Care</w:t>
      </w:r>
      <w:r w:rsidR="00561C4B">
        <w:rPr>
          <w:rFonts w:ascii="Arial" w:hAnsi="Arial" w:cs="Arial"/>
        </w:rPr>
        <w:t xml:space="preserve"> may be different</w:t>
      </w:r>
      <w:r w:rsidR="0087625B">
        <w:rPr>
          <w:rFonts w:ascii="Arial" w:hAnsi="Arial" w:cs="Arial"/>
        </w:rPr>
        <w:t>.</w:t>
      </w:r>
    </w:p>
    <w:p w:rsidR="007926FF" w:rsidRDefault="007926FF" w:rsidP="002B1167">
      <w:pPr>
        <w:pStyle w:val="ListParagraph"/>
      </w:pPr>
    </w:p>
    <w:p w:rsidR="007926FF" w:rsidRDefault="007926FF" w:rsidP="002B1167">
      <w:pPr>
        <w:pStyle w:val="NoSpacing"/>
        <w:numPr>
          <w:ilvl w:val="0"/>
          <w:numId w:val="13"/>
        </w:numPr>
        <w:jc w:val="both"/>
        <w:rPr>
          <w:rFonts w:ascii="Arial" w:hAnsi="Arial" w:cs="Arial"/>
        </w:rPr>
      </w:pPr>
      <w:r w:rsidRPr="002555F9">
        <w:rPr>
          <w:rFonts w:ascii="Arial" w:hAnsi="Arial" w:cs="Arial"/>
          <w:u w:val="single"/>
        </w:rPr>
        <w:t>Eye-Com</w:t>
      </w:r>
      <w:r w:rsidR="00316390">
        <w:rPr>
          <w:rFonts w:ascii="Arial" w:hAnsi="Arial" w:cs="Arial"/>
        </w:rPr>
        <w:t xml:space="preserve"> – </w:t>
      </w:r>
      <w:r w:rsidR="00561C4B">
        <w:rPr>
          <w:rFonts w:ascii="Arial" w:hAnsi="Arial" w:cs="Arial"/>
        </w:rPr>
        <w:t xml:space="preserve">The APC requires </w:t>
      </w:r>
      <w:r w:rsidR="00EE563E">
        <w:rPr>
          <w:rFonts w:ascii="Arial" w:hAnsi="Arial" w:cs="Arial"/>
        </w:rPr>
        <w:t xml:space="preserve">information on whether </w:t>
      </w:r>
      <w:r w:rsidR="00316390">
        <w:rPr>
          <w:rFonts w:ascii="Arial" w:hAnsi="Arial" w:cs="Arial"/>
        </w:rPr>
        <w:t>provision of over labelled packs</w:t>
      </w:r>
      <w:r w:rsidR="00EE563E">
        <w:rPr>
          <w:rFonts w:ascii="Arial" w:hAnsi="Arial" w:cs="Arial"/>
        </w:rPr>
        <w:t xml:space="preserve"> of medicines is within the contract with Eye-Com and whether the service is provided from Trust premises</w:t>
      </w:r>
      <w:r w:rsidR="00316390">
        <w:rPr>
          <w:rFonts w:ascii="Arial" w:hAnsi="Arial" w:cs="Arial"/>
        </w:rPr>
        <w:t xml:space="preserve">.  </w:t>
      </w:r>
      <w:r w:rsidR="00714D76">
        <w:rPr>
          <w:rFonts w:ascii="Arial" w:hAnsi="Arial" w:cs="Arial"/>
        </w:rPr>
        <w:t xml:space="preserve">Post meeting note – </w:t>
      </w:r>
      <w:bookmarkStart w:id="0" w:name="_GoBack"/>
      <w:r w:rsidR="00714D76" w:rsidRPr="00714D76">
        <w:rPr>
          <w:rFonts w:ascii="Arial" w:hAnsi="Arial" w:cs="Arial"/>
          <w:b/>
        </w:rPr>
        <w:t>Outpatient Manager at SGH has confirmed that Eye Com visit all 3 sites and see patients from their initial appointment, provide treatment required and utilise theatres</w:t>
      </w:r>
      <w:bookmarkEnd w:id="0"/>
      <w:r w:rsidR="00714D76">
        <w:rPr>
          <w:rFonts w:ascii="Arial" w:hAnsi="Arial" w:cs="Arial"/>
        </w:rPr>
        <w:t>.</w:t>
      </w:r>
    </w:p>
    <w:p w:rsidR="002555F9" w:rsidRPr="002555F9" w:rsidRDefault="002555F9" w:rsidP="002555F9">
      <w:pPr>
        <w:pStyle w:val="NoSpacing"/>
        <w:ind w:left="720"/>
        <w:jc w:val="right"/>
        <w:rPr>
          <w:rFonts w:ascii="Arial" w:hAnsi="Arial" w:cs="Arial"/>
          <w:b/>
        </w:rPr>
      </w:pPr>
      <w:r w:rsidRPr="002555F9">
        <w:rPr>
          <w:rFonts w:ascii="Arial" w:hAnsi="Arial" w:cs="Arial"/>
          <w:b/>
        </w:rPr>
        <w:t>Action: PH</w:t>
      </w:r>
    </w:p>
    <w:p w:rsidR="00714D76" w:rsidRDefault="00714D76" w:rsidP="002B1167">
      <w:pPr>
        <w:pStyle w:val="ListParagraph"/>
      </w:pPr>
    </w:p>
    <w:p w:rsidR="00714D76" w:rsidRDefault="00714D76" w:rsidP="002B1167">
      <w:pPr>
        <w:pStyle w:val="ListParagraph"/>
      </w:pPr>
    </w:p>
    <w:p w:rsidR="007926FF" w:rsidRDefault="007926FF" w:rsidP="002B1167">
      <w:pPr>
        <w:pStyle w:val="NoSpacing"/>
        <w:numPr>
          <w:ilvl w:val="0"/>
          <w:numId w:val="13"/>
        </w:numPr>
        <w:jc w:val="both"/>
        <w:rPr>
          <w:rFonts w:ascii="Arial" w:hAnsi="Arial" w:cs="Arial"/>
        </w:rPr>
      </w:pPr>
      <w:r w:rsidRPr="002555F9">
        <w:rPr>
          <w:rFonts w:ascii="Arial" w:hAnsi="Arial" w:cs="Arial"/>
          <w:u w:val="single"/>
        </w:rPr>
        <w:t>Terms of Reference</w:t>
      </w:r>
      <w:r w:rsidR="00316390">
        <w:rPr>
          <w:rFonts w:ascii="Arial" w:hAnsi="Arial" w:cs="Arial"/>
        </w:rPr>
        <w:t xml:space="preserve"> – The terms of reference had been circulated with the previous minutes.  These would be updated to include the new representation of Lead Prescribers.  Regards the two site meeting and the best day to meet this would</w:t>
      </w:r>
      <w:r w:rsidR="002555F9">
        <w:rPr>
          <w:rFonts w:ascii="Arial" w:hAnsi="Arial" w:cs="Arial"/>
        </w:rPr>
        <w:t xml:space="preserve"> be enquired via a quick survey using Monkey Survey.</w:t>
      </w:r>
    </w:p>
    <w:p w:rsidR="002555F9" w:rsidRPr="002555F9" w:rsidRDefault="002555F9" w:rsidP="002555F9">
      <w:pPr>
        <w:pStyle w:val="NoSpacing"/>
        <w:ind w:left="720"/>
        <w:jc w:val="right"/>
        <w:rPr>
          <w:rFonts w:ascii="Arial" w:hAnsi="Arial" w:cs="Arial"/>
          <w:b/>
        </w:rPr>
      </w:pPr>
      <w:r w:rsidRPr="002555F9">
        <w:rPr>
          <w:rFonts w:ascii="Arial" w:hAnsi="Arial" w:cs="Arial"/>
          <w:b/>
        </w:rPr>
        <w:t>Action: PF/JR</w:t>
      </w:r>
    </w:p>
    <w:p w:rsidR="007926FF" w:rsidRDefault="007926FF" w:rsidP="002B1167">
      <w:pPr>
        <w:pStyle w:val="ListParagraph"/>
      </w:pPr>
    </w:p>
    <w:p w:rsidR="00EE563E" w:rsidRDefault="007926FF" w:rsidP="002555F9">
      <w:pPr>
        <w:pStyle w:val="NoSpacing"/>
        <w:numPr>
          <w:ilvl w:val="0"/>
          <w:numId w:val="13"/>
        </w:numPr>
        <w:jc w:val="right"/>
        <w:rPr>
          <w:rFonts w:ascii="Arial" w:hAnsi="Arial" w:cs="Arial"/>
        </w:rPr>
      </w:pPr>
      <w:r w:rsidRPr="002555F9">
        <w:rPr>
          <w:rFonts w:ascii="Arial" w:hAnsi="Arial" w:cs="Arial"/>
          <w:u w:val="single"/>
        </w:rPr>
        <w:t>Colostomy bags</w:t>
      </w:r>
      <w:r w:rsidR="00316390">
        <w:rPr>
          <w:rFonts w:ascii="Arial" w:hAnsi="Arial" w:cs="Arial"/>
        </w:rPr>
        <w:t xml:space="preserve"> – who is responsible for the ongoing s</w:t>
      </w:r>
      <w:r w:rsidR="00EE563E">
        <w:rPr>
          <w:rFonts w:ascii="Arial" w:hAnsi="Arial" w:cs="Arial"/>
        </w:rPr>
        <w:t xml:space="preserve">upply.  JR to set up a meeting </w:t>
      </w:r>
    </w:p>
    <w:p w:rsidR="00EE563E" w:rsidRDefault="00EE563E" w:rsidP="00EE563E">
      <w:pPr>
        <w:pStyle w:val="NoSpacing"/>
        <w:ind w:left="720"/>
        <w:rPr>
          <w:rFonts w:ascii="Arial" w:hAnsi="Arial" w:cs="Arial"/>
        </w:rPr>
      </w:pPr>
      <w:proofErr w:type="gramStart"/>
      <w:r>
        <w:rPr>
          <w:rFonts w:ascii="Arial" w:hAnsi="Arial" w:cs="Arial"/>
        </w:rPr>
        <w:t>between</w:t>
      </w:r>
      <w:proofErr w:type="gramEnd"/>
      <w:r>
        <w:rPr>
          <w:rFonts w:ascii="Arial" w:hAnsi="Arial" w:cs="Arial"/>
        </w:rPr>
        <w:t xml:space="preserve"> RS, HT and SS.</w:t>
      </w:r>
      <w:r w:rsidR="00316390">
        <w:rPr>
          <w:rFonts w:ascii="Arial" w:hAnsi="Arial" w:cs="Arial"/>
        </w:rPr>
        <w:t xml:space="preserve"> </w:t>
      </w:r>
      <w:r w:rsidR="0082348B">
        <w:rPr>
          <w:rFonts w:ascii="Arial" w:hAnsi="Arial" w:cs="Arial"/>
        </w:rPr>
        <w:t xml:space="preserve"> </w:t>
      </w:r>
      <w:r w:rsidR="0082348B" w:rsidRPr="0082348B">
        <w:rPr>
          <w:rFonts w:ascii="Arial" w:hAnsi="Arial" w:cs="Arial"/>
          <w:b/>
        </w:rPr>
        <w:t>Post meeting note meeting arranged for 11 May 2017</w:t>
      </w:r>
    </w:p>
    <w:p w:rsidR="007926FF" w:rsidRDefault="00316390" w:rsidP="00EE563E">
      <w:pPr>
        <w:pStyle w:val="NoSpacing"/>
        <w:ind w:left="720"/>
        <w:jc w:val="right"/>
        <w:rPr>
          <w:rFonts w:ascii="Arial" w:hAnsi="Arial" w:cs="Arial"/>
        </w:rPr>
      </w:pPr>
      <w:r w:rsidRPr="002555F9">
        <w:rPr>
          <w:rFonts w:ascii="Arial" w:hAnsi="Arial" w:cs="Arial"/>
          <w:b/>
        </w:rPr>
        <w:t>Action: JR</w:t>
      </w:r>
    </w:p>
    <w:p w:rsidR="007926FF" w:rsidRDefault="007926FF" w:rsidP="002B1167">
      <w:pPr>
        <w:pStyle w:val="ListParagraph"/>
      </w:pPr>
    </w:p>
    <w:p w:rsidR="007926FF" w:rsidRDefault="007926FF" w:rsidP="002B1167">
      <w:pPr>
        <w:pStyle w:val="NoSpacing"/>
        <w:numPr>
          <w:ilvl w:val="0"/>
          <w:numId w:val="13"/>
        </w:numPr>
        <w:jc w:val="both"/>
        <w:rPr>
          <w:rFonts w:ascii="Arial" w:hAnsi="Arial" w:cs="Arial"/>
        </w:rPr>
      </w:pPr>
      <w:r w:rsidRPr="002555F9">
        <w:rPr>
          <w:rFonts w:ascii="Arial" w:hAnsi="Arial" w:cs="Arial"/>
          <w:u w:val="single"/>
        </w:rPr>
        <w:t>Metabolic Service</w:t>
      </w:r>
      <w:r w:rsidR="00316390">
        <w:rPr>
          <w:rFonts w:ascii="Arial" w:hAnsi="Arial" w:cs="Arial"/>
        </w:rPr>
        <w:t xml:space="preserve"> – HT stated that she felt that</w:t>
      </w:r>
      <w:r w:rsidR="002555F9">
        <w:rPr>
          <w:rFonts w:ascii="Arial" w:hAnsi="Arial" w:cs="Arial"/>
        </w:rPr>
        <w:t xml:space="preserve"> the particular patient in question</w:t>
      </w:r>
      <w:r w:rsidR="00316390">
        <w:rPr>
          <w:rFonts w:ascii="Arial" w:hAnsi="Arial" w:cs="Arial"/>
        </w:rPr>
        <w:t xml:space="preserve"> would be under the </w:t>
      </w:r>
      <w:r w:rsidR="005E2050">
        <w:rPr>
          <w:rFonts w:ascii="Arial" w:hAnsi="Arial" w:cs="Arial"/>
        </w:rPr>
        <w:t>T</w:t>
      </w:r>
      <w:r w:rsidR="00316390">
        <w:rPr>
          <w:rFonts w:ascii="Arial" w:hAnsi="Arial" w:cs="Arial"/>
        </w:rPr>
        <w:t xml:space="preserve">ertiary </w:t>
      </w:r>
      <w:r w:rsidR="005E2050">
        <w:rPr>
          <w:rFonts w:ascii="Arial" w:hAnsi="Arial" w:cs="Arial"/>
        </w:rPr>
        <w:t>C</w:t>
      </w:r>
      <w:r w:rsidR="00316390">
        <w:rPr>
          <w:rFonts w:ascii="Arial" w:hAnsi="Arial" w:cs="Arial"/>
        </w:rPr>
        <w:t>entre and NHS England were responsible for the funding stream.</w:t>
      </w:r>
    </w:p>
    <w:p w:rsidR="005107B3" w:rsidRDefault="005107B3" w:rsidP="005107B3">
      <w:pPr>
        <w:pStyle w:val="ListParagraph"/>
      </w:pPr>
    </w:p>
    <w:p w:rsidR="00CB042E" w:rsidRDefault="00CB042E" w:rsidP="00291A2C">
      <w:pPr>
        <w:pStyle w:val="NoSpacing"/>
        <w:jc w:val="both"/>
        <w:rPr>
          <w:rFonts w:ascii="Arial" w:hAnsi="Arial" w:cs="Arial"/>
        </w:rPr>
      </w:pPr>
    </w:p>
    <w:p w:rsidR="003C7738" w:rsidRPr="0001602B" w:rsidRDefault="003C7738" w:rsidP="00291A2C">
      <w:pPr>
        <w:pStyle w:val="NoSpacing"/>
        <w:jc w:val="both"/>
        <w:rPr>
          <w:rFonts w:ascii="Arial" w:hAnsi="Arial" w:cs="Arial"/>
          <w:b/>
        </w:rPr>
      </w:pPr>
      <w:r w:rsidRPr="0001602B">
        <w:rPr>
          <w:rFonts w:ascii="Arial" w:hAnsi="Arial" w:cs="Arial"/>
          <w:b/>
        </w:rPr>
        <w:t xml:space="preserve">5 </w:t>
      </w:r>
      <w:r w:rsidR="0001602B">
        <w:rPr>
          <w:rFonts w:ascii="Arial" w:hAnsi="Arial" w:cs="Arial"/>
          <w:b/>
        </w:rPr>
        <w:tab/>
      </w:r>
      <w:r w:rsidR="00C31534">
        <w:rPr>
          <w:rFonts w:ascii="Arial" w:hAnsi="Arial" w:cs="Arial"/>
          <w:b/>
        </w:rPr>
        <w:t>APC Working Arrangements</w:t>
      </w:r>
    </w:p>
    <w:p w:rsidR="003C7738" w:rsidRDefault="003C7738" w:rsidP="00291A2C">
      <w:pPr>
        <w:pStyle w:val="NoSpacing"/>
        <w:jc w:val="both"/>
        <w:rPr>
          <w:rFonts w:ascii="Arial" w:hAnsi="Arial" w:cs="Arial"/>
        </w:rPr>
      </w:pPr>
    </w:p>
    <w:p w:rsidR="005107B3" w:rsidRPr="005615FD" w:rsidRDefault="00C31534" w:rsidP="005107B3">
      <w:pPr>
        <w:pStyle w:val="NoSpacing"/>
        <w:numPr>
          <w:ilvl w:val="0"/>
          <w:numId w:val="9"/>
        </w:numPr>
        <w:ind w:left="360"/>
        <w:jc w:val="both"/>
        <w:rPr>
          <w:rFonts w:ascii="Arial" w:hAnsi="Arial" w:cs="Arial"/>
        </w:rPr>
      </w:pPr>
      <w:r w:rsidRPr="005615FD">
        <w:rPr>
          <w:rFonts w:ascii="Arial" w:hAnsi="Arial" w:cs="Arial"/>
        </w:rPr>
        <w:t xml:space="preserve">NICE TA &amp; </w:t>
      </w:r>
      <w:r w:rsidR="007E73FE" w:rsidRPr="005615FD">
        <w:rPr>
          <w:rFonts w:ascii="Arial" w:hAnsi="Arial" w:cs="Arial"/>
        </w:rPr>
        <w:t>N</w:t>
      </w:r>
      <w:r w:rsidRPr="005615FD">
        <w:rPr>
          <w:rFonts w:ascii="Arial" w:hAnsi="Arial" w:cs="Arial"/>
        </w:rPr>
        <w:t>G Updates</w:t>
      </w:r>
      <w:r w:rsidR="006A0078" w:rsidRPr="005615FD">
        <w:rPr>
          <w:rFonts w:ascii="Arial" w:hAnsi="Arial" w:cs="Arial"/>
        </w:rPr>
        <w:t xml:space="preserve"> (</w:t>
      </w:r>
      <w:r w:rsidR="007926FF" w:rsidRPr="005615FD">
        <w:rPr>
          <w:rFonts w:ascii="Arial" w:hAnsi="Arial" w:cs="Arial"/>
        </w:rPr>
        <w:t>February 2</w:t>
      </w:r>
      <w:r w:rsidR="006A0078" w:rsidRPr="005615FD">
        <w:rPr>
          <w:rFonts w:ascii="Arial" w:hAnsi="Arial" w:cs="Arial"/>
        </w:rPr>
        <w:t>017)</w:t>
      </w:r>
      <w:r w:rsidR="00E469DB" w:rsidRPr="005615FD">
        <w:rPr>
          <w:rFonts w:ascii="Arial" w:hAnsi="Arial" w:cs="Arial"/>
        </w:rPr>
        <w:t xml:space="preserve">.  </w:t>
      </w:r>
      <w:r w:rsidR="005615FD">
        <w:rPr>
          <w:rFonts w:ascii="Arial" w:hAnsi="Arial" w:cs="Arial"/>
        </w:rPr>
        <w:t>NICE guidance discussed:</w:t>
      </w:r>
    </w:p>
    <w:p w:rsidR="00717DCC" w:rsidRDefault="00717DCC" w:rsidP="005107B3">
      <w:pPr>
        <w:pStyle w:val="NoSpacing"/>
        <w:jc w:val="both"/>
        <w:rPr>
          <w:rFonts w:ascii="Arial" w:hAnsi="Arial" w:cs="Arial"/>
        </w:rPr>
      </w:pPr>
    </w:p>
    <w:p w:rsidR="00717DCC" w:rsidRDefault="005615FD" w:rsidP="005615FD">
      <w:pPr>
        <w:pStyle w:val="NoSpacing"/>
        <w:numPr>
          <w:ilvl w:val="0"/>
          <w:numId w:val="14"/>
        </w:numPr>
        <w:ind w:left="360"/>
        <w:jc w:val="both"/>
        <w:rPr>
          <w:rFonts w:ascii="Arial" w:hAnsi="Arial" w:cs="Arial"/>
        </w:rPr>
      </w:pPr>
      <w:r>
        <w:rPr>
          <w:rFonts w:ascii="Arial" w:hAnsi="Arial" w:cs="Arial"/>
        </w:rPr>
        <w:t>NG65 – Spondyloarthritis in over 16s – diagnosis and management</w:t>
      </w:r>
    </w:p>
    <w:p w:rsidR="00D47357" w:rsidRDefault="00D47357" w:rsidP="005615FD">
      <w:pPr>
        <w:pStyle w:val="NoSpacing"/>
        <w:numPr>
          <w:ilvl w:val="0"/>
          <w:numId w:val="14"/>
        </w:numPr>
        <w:ind w:left="360"/>
        <w:jc w:val="both"/>
        <w:rPr>
          <w:rFonts w:ascii="Arial" w:hAnsi="Arial" w:cs="Arial"/>
        </w:rPr>
      </w:pPr>
      <w:r>
        <w:rPr>
          <w:rFonts w:ascii="Arial" w:hAnsi="Arial" w:cs="Arial"/>
        </w:rPr>
        <w:t>TA432</w:t>
      </w:r>
      <w:r w:rsidR="00717DCC">
        <w:rPr>
          <w:rFonts w:ascii="Arial" w:hAnsi="Arial" w:cs="Arial"/>
        </w:rPr>
        <w:t xml:space="preserve"> – </w:t>
      </w:r>
      <w:r w:rsidR="005615FD">
        <w:rPr>
          <w:rFonts w:ascii="Arial" w:hAnsi="Arial" w:cs="Arial"/>
        </w:rPr>
        <w:t>Everolimus for advanced renal cell carcinoma after previous treatment – on formulary</w:t>
      </w:r>
    </w:p>
    <w:p w:rsidR="00D47357" w:rsidRDefault="00D47357" w:rsidP="005615FD">
      <w:pPr>
        <w:pStyle w:val="NoSpacing"/>
        <w:numPr>
          <w:ilvl w:val="0"/>
          <w:numId w:val="14"/>
        </w:numPr>
        <w:ind w:left="360"/>
        <w:jc w:val="both"/>
        <w:rPr>
          <w:rFonts w:ascii="Arial" w:hAnsi="Arial" w:cs="Arial"/>
        </w:rPr>
      </w:pPr>
      <w:r>
        <w:rPr>
          <w:rFonts w:ascii="Arial" w:hAnsi="Arial" w:cs="Arial"/>
        </w:rPr>
        <w:t>TA433</w:t>
      </w:r>
      <w:r w:rsidR="00717DCC">
        <w:rPr>
          <w:rFonts w:ascii="Arial" w:hAnsi="Arial" w:cs="Arial"/>
        </w:rPr>
        <w:t xml:space="preserve"> –</w:t>
      </w:r>
      <w:r w:rsidR="005615FD">
        <w:rPr>
          <w:rFonts w:ascii="Arial" w:hAnsi="Arial" w:cs="Arial"/>
        </w:rPr>
        <w:t xml:space="preserve"> </w:t>
      </w:r>
      <w:proofErr w:type="spellStart"/>
      <w:r w:rsidR="005615FD">
        <w:rPr>
          <w:rFonts w:ascii="Arial" w:hAnsi="Arial" w:cs="Arial"/>
        </w:rPr>
        <w:t>Apremilast</w:t>
      </w:r>
      <w:proofErr w:type="spellEnd"/>
      <w:r w:rsidR="005615FD">
        <w:rPr>
          <w:rFonts w:ascii="Arial" w:hAnsi="Arial" w:cs="Arial"/>
        </w:rPr>
        <w:t xml:space="preserve"> for treating </w:t>
      </w:r>
      <w:r w:rsidR="00B93AEB">
        <w:rPr>
          <w:rFonts w:ascii="Arial" w:hAnsi="Arial" w:cs="Arial"/>
        </w:rPr>
        <w:t>active</w:t>
      </w:r>
      <w:r w:rsidR="005615FD">
        <w:rPr>
          <w:rFonts w:ascii="Arial" w:hAnsi="Arial" w:cs="Arial"/>
        </w:rPr>
        <w:t xml:space="preserve"> psoriatic </w:t>
      </w:r>
      <w:r w:rsidR="00B93AEB">
        <w:rPr>
          <w:rFonts w:ascii="Arial" w:hAnsi="Arial" w:cs="Arial"/>
        </w:rPr>
        <w:t>arthritis</w:t>
      </w:r>
      <w:r w:rsidR="005615FD">
        <w:rPr>
          <w:rFonts w:ascii="Arial" w:hAnsi="Arial" w:cs="Arial"/>
        </w:rPr>
        <w:t xml:space="preserve"> – on formulary </w:t>
      </w:r>
    </w:p>
    <w:p w:rsidR="00D47357" w:rsidRDefault="00D47357" w:rsidP="005615FD">
      <w:pPr>
        <w:pStyle w:val="NoSpacing"/>
        <w:numPr>
          <w:ilvl w:val="0"/>
          <w:numId w:val="14"/>
        </w:numPr>
        <w:ind w:left="360"/>
        <w:jc w:val="both"/>
        <w:rPr>
          <w:rFonts w:ascii="Arial" w:hAnsi="Arial" w:cs="Arial"/>
        </w:rPr>
      </w:pPr>
      <w:r>
        <w:rPr>
          <w:rFonts w:ascii="Arial" w:hAnsi="Arial" w:cs="Arial"/>
        </w:rPr>
        <w:t>CG173</w:t>
      </w:r>
      <w:r w:rsidR="005615FD">
        <w:rPr>
          <w:rFonts w:ascii="Arial" w:hAnsi="Arial" w:cs="Arial"/>
        </w:rPr>
        <w:t xml:space="preserve"> Update</w:t>
      </w:r>
      <w:r w:rsidR="00717DCC">
        <w:rPr>
          <w:rFonts w:ascii="Arial" w:hAnsi="Arial" w:cs="Arial"/>
        </w:rPr>
        <w:t xml:space="preserve"> – </w:t>
      </w:r>
      <w:r w:rsidR="005615FD">
        <w:rPr>
          <w:rFonts w:ascii="Arial" w:hAnsi="Arial" w:cs="Arial"/>
        </w:rPr>
        <w:t xml:space="preserve">Neuropathic pain in adults - </w:t>
      </w:r>
      <w:r w:rsidR="00717DCC">
        <w:rPr>
          <w:rFonts w:ascii="Arial" w:hAnsi="Arial" w:cs="Arial"/>
        </w:rPr>
        <w:t>it was felt that this</w:t>
      </w:r>
      <w:r w:rsidR="005615FD">
        <w:rPr>
          <w:rFonts w:ascii="Arial" w:hAnsi="Arial" w:cs="Arial"/>
        </w:rPr>
        <w:t xml:space="preserve"> could  be looked</w:t>
      </w:r>
      <w:r w:rsidR="00717DCC">
        <w:rPr>
          <w:rFonts w:ascii="Arial" w:hAnsi="Arial" w:cs="Arial"/>
        </w:rPr>
        <w:t xml:space="preserve"> at in more detail at the next meeting.  The pathway in existence on the website should be checked</w:t>
      </w:r>
      <w:r w:rsidR="005615FD">
        <w:rPr>
          <w:rFonts w:ascii="Arial" w:hAnsi="Arial" w:cs="Arial"/>
        </w:rPr>
        <w:t xml:space="preserve"> to ensure it is in line.  However it </w:t>
      </w:r>
      <w:r w:rsidR="00717DCC">
        <w:rPr>
          <w:rFonts w:ascii="Arial" w:hAnsi="Arial" w:cs="Arial"/>
        </w:rPr>
        <w:t xml:space="preserve">was </w:t>
      </w:r>
      <w:r w:rsidR="005615FD">
        <w:rPr>
          <w:rFonts w:ascii="Arial" w:hAnsi="Arial" w:cs="Arial"/>
        </w:rPr>
        <w:t xml:space="preserve">thought </w:t>
      </w:r>
      <w:r w:rsidR="00717DCC">
        <w:rPr>
          <w:rFonts w:ascii="Arial" w:hAnsi="Arial" w:cs="Arial"/>
        </w:rPr>
        <w:t>that there wasn’t a general pain pathway within NLaG or supplied by NICE.  Oxycodone and Pre-gabalin were raised as issues and GMc would discuss this with her colleagues</w:t>
      </w:r>
      <w:r w:rsidR="005615FD">
        <w:rPr>
          <w:rFonts w:ascii="Arial" w:hAnsi="Arial" w:cs="Arial"/>
        </w:rPr>
        <w:t>.</w:t>
      </w:r>
    </w:p>
    <w:p w:rsidR="005615FD" w:rsidRDefault="005615FD" w:rsidP="005615FD">
      <w:pPr>
        <w:pStyle w:val="NoSpacing"/>
        <w:numPr>
          <w:ilvl w:val="0"/>
          <w:numId w:val="14"/>
        </w:numPr>
        <w:ind w:left="360"/>
        <w:jc w:val="both"/>
        <w:rPr>
          <w:rFonts w:ascii="Arial" w:hAnsi="Arial" w:cs="Arial"/>
        </w:rPr>
      </w:pPr>
      <w:r>
        <w:rPr>
          <w:rFonts w:ascii="Arial" w:hAnsi="Arial" w:cs="Arial"/>
        </w:rPr>
        <w:t>CG146 – Osteoporosis – Assessing the risk of fragility fracture</w:t>
      </w:r>
    </w:p>
    <w:p w:rsidR="00717DCC" w:rsidRDefault="00717DCC" w:rsidP="005107B3">
      <w:pPr>
        <w:pStyle w:val="NoSpacing"/>
        <w:jc w:val="both"/>
        <w:rPr>
          <w:rFonts w:ascii="Arial" w:hAnsi="Arial" w:cs="Arial"/>
        </w:rPr>
      </w:pPr>
    </w:p>
    <w:p w:rsidR="00CB2F21" w:rsidRDefault="009110B3" w:rsidP="005107B3">
      <w:pPr>
        <w:pStyle w:val="NoSpacing"/>
        <w:jc w:val="both"/>
        <w:rPr>
          <w:rFonts w:ascii="Arial" w:hAnsi="Arial" w:cs="Arial"/>
        </w:rPr>
      </w:pPr>
      <w:r w:rsidRPr="006A0078">
        <w:rPr>
          <w:rFonts w:ascii="Arial" w:hAnsi="Arial" w:cs="Arial"/>
        </w:rPr>
        <w:t xml:space="preserve">  </w:t>
      </w:r>
    </w:p>
    <w:p w:rsidR="006A0078" w:rsidRPr="006A0078" w:rsidRDefault="006A0078" w:rsidP="006A0078">
      <w:pPr>
        <w:pStyle w:val="NoSpacing"/>
        <w:numPr>
          <w:ilvl w:val="0"/>
          <w:numId w:val="9"/>
        </w:numPr>
        <w:ind w:left="360"/>
        <w:jc w:val="both"/>
        <w:rPr>
          <w:rFonts w:ascii="Arial" w:hAnsi="Arial" w:cs="Arial"/>
        </w:rPr>
      </w:pPr>
      <w:r w:rsidRPr="00C25C3E">
        <w:rPr>
          <w:rFonts w:ascii="Arial" w:hAnsi="Arial" w:cs="Arial"/>
          <w:u w:val="single"/>
        </w:rPr>
        <w:t>Net.formulary</w:t>
      </w:r>
      <w:r w:rsidR="005107B3">
        <w:rPr>
          <w:rFonts w:ascii="Arial" w:hAnsi="Arial" w:cs="Arial"/>
        </w:rPr>
        <w:t xml:space="preserve"> –</w:t>
      </w:r>
      <w:r w:rsidR="001139F0">
        <w:rPr>
          <w:rFonts w:ascii="Arial" w:hAnsi="Arial" w:cs="Arial"/>
        </w:rPr>
        <w:t xml:space="preserve"> no further progress.  More developments once Professional Secretary in post.</w:t>
      </w:r>
    </w:p>
    <w:p w:rsidR="004C1C05" w:rsidRDefault="004C1C05" w:rsidP="00CB2F21">
      <w:pPr>
        <w:pStyle w:val="NoSpacing"/>
        <w:jc w:val="both"/>
        <w:rPr>
          <w:rFonts w:ascii="Arial" w:hAnsi="Arial" w:cs="Arial"/>
        </w:rPr>
      </w:pPr>
    </w:p>
    <w:p w:rsidR="00CB2F21" w:rsidRDefault="00CB2F21" w:rsidP="00CB2F21">
      <w:pPr>
        <w:pStyle w:val="NoSpacing"/>
        <w:jc w:val="both"/>
        <w:rPr>
          <w:rFonts w:ascii="Arial" w:hAnsi="Arial" w:cs="Arial"/>
        </w:rPr>
      </w:pPr>
    </w:p>
    <w:p w:rsidR="00691FA0" w:rsidRPr="008F0049" w:rsidRDefault="003C7738" w:rsidP="00691FA0">
      <w:pPr>
        <w:pStyle w:val="NoSpacing"/>
        <w:suppressAutoHyphens w:val="0"/>
        <w:spacing w:line="240" w:lineRule="auto"/>
        <w:jc w:val="both"/>
        <w:rPr>
          <w:rFonts w:ascii="Arial" w:hAnsi="Arial" w:cs="Arial"/>
          <w:b/>
        </w:rPr>
      </w:pPr>
      <w:r w:rsidRPr="008F0049">
        <w:rPr>
          <w:rFonts w:ascii="Arial" w:hAnsi="Arial" w:cs="Arial"/>
          <w:b/>
        </w:rPr>
        <w:t>6</w:t>
      </w:r>
      <w:r w:rsidR="00691FA0" w:rsidRPr="008F0049">
        <w:rPr>
          <w:rFonts w:ascii="Arial" w:hAnsi="Arial" w:cs="Arial"/>
          <w:b/>
        </w:rPr>
        <w:tab/>
      </w:r>
      <w:r w:rsidR="00C31534">
        <w:rPr>
          <w:rFonts w:ascii="Arial" w:hAnsi="Arial" w:cs="Arial"/>
          <w:b/>
        </w:rPr>
        <w:t>Formulary Requests, Amendments and Actions</w:t>
      </w:r>
    </w:p>
    <w:p w:rsidR="00566EF1" w:rsidRPr="0060260D" w:rsidRDefault="00566EF1" w:rsidP="00691FA0">
      <w:pPr>
        <w:pStyle w:val="NoSpacing"/>
        <w:suppressAutoHyphens w:val="0"/>
        <w:spacing w:line="240" w:lineRule="auto"/>
        <w:jc w:val="both"/>
        <w:rPr>
          <w:rFonts w:ascii="Arial" w:hAnsi="Arial" w:cs="Arial"/>
        </w:rPr>
      </w:pPr>
    </w:p>
    <w:p w:rsidR="000B2ED4" w:rsidRPr="003334E0" w:rsidRDefault="0079014D" w:rsidP="006A0078">
      <w:pPr>
        <w:pStyle w:val="NoSpacing"/>
        <w:numPr>
          <w:ilvl w:val="0"/>
          <w:numId w:val="6"/>
        </w:numPr>
        <w:suppressAutoHyphens w:val="0"/>
        <w:spacing w:line="240" w:lineRule="auto"/>
        <w:ind w:left="360"/>
        <w:jc w:val="both"/>
        <w:rPr>
          <w:rFonts w:ascii="Arial" w:hAnsi="Arial" w:cs="Arial"/>
        </w:rPr>
      </w:pPr>
      <w:r w:rsidRPr="003334E0">
        <w:rPr>
          <w:rFonts w:ascii="Arial" w:hAnsi="Arial" w:cs="Arial"/>
          <w:u w:val="single"/>
        </w:rPr>
        <w:t>Ivermectin</w:t>
      </w:r>
      <w:r w:rsidRPr="003334E0">
        <w:rPr>
          <w:rFonts w:ascii="Arial" w:hAnsi="Arial" w:cs="Arial"/>
        </w:rPr>
        <w:t xml:space="preserve"> – Dr Butt</w:t>
      </w:r>
      <w:r w:rsidR="00C25C3E" w:rsidRPr="003334E0">
        <w:rPr>
          <w:rFonts w:ascii="Arial" w:hAnsi="Arial" w:cs="Arial"/>
        </w:rPr>
        <w:t xml:space="preserve"> </w:t>
      </w:r>
      <w:r w:rsidR="001139F0" w:rsidRPr="003334E0">
        <w:rPr>
          <w:rFonts w:ascii="Arial" w:hAnsi="Arial" w:cs="Arial"/>
        </w:rPr>
        <w:t xml:space="preserve">– NS </w:t>
      </w:r>
      <w:r w:rsidR="000D30B6">
        <w:rPr>
          <w:rFonts w:ascii="Arial" w:hAnsi="Arial" w:cs="Arial"/>
        </w:rPr>
        <w:t xml:space="preserve">commented on this new line request and raised questions about the evidence base. These comments would be forwarded to JR to pass to Dr Butt.  </w:t>
      </w:r>
    </w:p>
    <w:p w:rsidR="002555F9" w:rsidRPr="003334E0" w:rsidRDefault="002555F9" w:rsidP="002555F9">
      <w:pPr>
        <w:pStyle w:val="NoSpacing"/>
        <w:suppressAutoHyphens w:val="0"/>
        <w:spacing w:line="240" w:lineRule="auto"/>
        <w:ind w:left="360"/>
        <w:jc w:val="right"/>
        <w:rPr>
          <w:rFonts w:ascii="Arial" w:hAnsi="Arial" w:cs="Arial"/>
          <w:b/>
        </w:rPr>
      </w:pPr>
      <w:r w:rsidRPr="003334E0">
        <w:rPr>
          <w:rFonts w:ascii="Arial" w:hAnsi="Arial" w:cs="Arial"/>
          <w:b/>
        </w:rPr>
        <w:t>Action:JR</w:t>
      </w:r>
    </w:p>
    <w:p w:rsidR="00CC3B73" w:rsidRPr="003334E0" w:rsidRDefault="00CC3B73" w:rsidP="00CC3B73">
      <w:pPr>
        <w:pStyle w:val="NoSpacing"/>
        <w:suppressAutoHyphens w:val="0"/>
        <w:spacing w:line="240" w:lineRule="auto"/>
        <w:ind w:left="360"/>
        <w:jc w:val="both"/>
        <w:rPr>
          <w:rFonts w:ascii="Arial" w:hAnsi="Arial" w:cs="Arial"/>
        </w:rPr>
      </w:pPr>
    </w:p>
    <w:p w:rsidR="006A0078" w:rsidRPr="003334E0" w:rsidRDefault="006A0078" w:rsidP="006A0078">
      <w:pPr>
        <w:pStyle w:val="NoSpacing"/>
        <w:numPr>
          <w:ilvl w:val="0"/>
          <w:numId w:val="6"/>
        </w:numPr>
        <w:suppressAutoHyphens w:val="0"/>
        <w:spacing w:line="240" w:lineRule="auto"/>
        <w:ind w:left="360"/>
        <w:jc w:val="both"/>
        <w:rPr>
          <w:rFonts w:ascii="Arial" w:hAnsi="Arial" w:cs="Arial"/>
        </w:rPr>
      </w:pPr>
      <w:r w:rsidRPr="003334E0">
        <w:rPr>
          <w:rFonts w:ascii="Arial" w:hAnsi="Arial" w:cs="Arial"/>
          <w:u w:val="single"/>
        </w:rPr>
        <w:t>Enstilr</w:t>
      </w:r>
      <w:r w:rsidR="00C25C3E" w:rsidRPr="003334E0">
        <w:rPr>
          <w:rFonts w:ascii="Arial" w:hAnsi="Arial" w:cs="Arial"/>
          <w:u w:val="single"/>
        </w:rPr>
        <w:t xml:space="preserve"> </w:t>
      </w:r>
      <w:r w:rsidR="00C25C3E" w:rsidRPr="003334E0">
        <w:rPr>
          <w:rFonts w:ascii="Arial" w:hAnsi="Arial" w:cs="Arial"/>
        </w:rPr>
        <w:t>– Dr Butt</w:t>
      </w:r>
      <w:r w:rsidR="002555F9" w:rsidRPr="003334E0">
        <w:rPr>
          <w:rFonts w:ascii="Arial" w:hAnsi="Arial" w:cs="Arial"/>
        </w:rPr>
        <w:t xml:space="preserve"> – as above.</w:t>
      </w:r>
    </w:p>
    <w:p w:rsidR="00C25C3E" w:rsidRPr="003334E0" w:rsidRDefault="00C25C3E" w:rsidP="00CC3B73">
      <w:pPr>
        <w:pStyle w:val="ListParagraph"/>
      </w:pPr>
    </w:p>
    <w:p w:rsidR="001139F0" w:rsidRPr="003334E0" w:rsidRDefault="002555F9" w:rsidP="001139F0">
      <w:pPr>
        <w:pStyle w:val="ListParagraph"/>
        <w:ind w:left="360"/>
        <w:rPr>
          <w:sz w:val="22"/>
          <w:szCs w:val="22"/>
        </w:rPr>
      </w:pPr>
      <w:r w:rsidRPr="003334E0">
        <w:rPr>
          <w:sz w:val="22"/>
          <w:szCs w:val="22"/>
        </w:rPr>
        <w:t xml:space="preserve">It was noted that </w:t>
      </w:r>
      <w:r w:rsidR="001139F0" w:rsidRPr="003334E0">
        <w:rPr>
          <w:sz w:val="22"/>
          <w:szCs w:val="22"/>
        </w:rPr>
        <w:t xml:space="preserve">NLaG </w:t>
      </w:r>
      <w:r w:rsidR="00B151DB" w:rsidRPr="003334E0">
        <w:rPr>
          <w:sz w:val="22"/>
          <w:szCs w:val="22"/>
        </w:rPr>
        <w:t>were</w:t>
      </w:r>
      <w:r w:rsidRPr="003334E0">
        <w:rPr>
          <w:sz w:val="22"/>
          <w:szCs w:val="22"/>
        </w:rPr>
        <w:t xml:space="preserve"> </w:t>
      </w:r>
      <w:r w:rsidR="001139F0" w:rsidRPr="003334E0">
        <w:rPr>
          <w:sz w:val="22"/>
          <w:szCs w:val="22"/>
        </w:rPr>
        <w:t>still  providing dermatology services to patients in Lincolnshire who fall into our care and therefore, the formulary would still be relevant to Dr Butt for his patients.  The question was raised as to whether the new providers were adhering to the formulary and this was in fact the case.</w:t>
      </w:r>
    </w:p>
    <w:p w:rsidR="001139F0" w:rsidRPr="003334E0" w:rsidRDefault="001139F0" w:rsidP="00CC3B73">
      <w:pPr>
        <w:pStyle w:val="ListParagraph"/>
      </w:pPr>
    </w:p>
    <w:p w:rsidR="00CC3B73" w:rsidRPr="003334E0" w:rsidRDefault="00CC3B73" w:rsidP="00CC3B73">
      <w:pPr>
        <w:pStyle w:val="NoSpacing"/>
        <w:suppressAutoHyphens w:val="0"/>
        <w:spacing w:line="240" w:lineRule="auto"/>
        <w:ind w:left="360"/>
        <w:jc w:val="both"/>
        <w:rPr>
          <w:rFonts w:ascii="Arial" w:hAnsi="Arial" w:cs="Arial"/>
        </w:rPr>
      </w:pPr>
    </w:p>
    <w:p w:rsidR="00C25C3E" w:rsidRPr="003334E0" w:rsidRDefault="006A0078" w:rsidP="007926FF">
      <w:pPr>
        <w:pStyle w:val="NoSpacing"/>
        <w:numPr>
          <w:ilvl w:val="0"/>
          <w:numId w:val="6"/>
        </w:numPr>
        <w:suppressAutoHyphens w:val="0"/>
        <w:spacing w:line="240" w:lineRule="auto"/>
        <w:ind w:left="360"/>
        <w:jc w:val="both"/>
        <w:rPr>
          <w:rFonts w:ascii="Arial" w:hAnsi="Arial" w:cs="Arial"/>
        </w:rPr>
      </w:pPr>
      <w:r w:rsidRPr="003334E0">
        <w:rPr>
          <w:rFonts w:ascii="Arial" w:hAnsi="Arial" w:cs="Arial"/>
          <w:u w:val="single"/>
        </w:rPr>
        <w:t>Entresto</w:t>
      </w:r>
      <w:r w:rsidR="005107B3" w:rsidRPr="003334E0">
        <w:rPr>
          <w:rFonts w:ascii="Arial" w:hAnsi="Arial" w:cs="Arial"/>
        </w:rPr>
        <w:t xml:space="preserve"> – </w:t>
      </w:r>
      <w:r w:rsidR="007926FF" w:rsidRPr="003334E0">
        <w:rPr>
          <w:rFonts w:ascii="Arial" w:hAnsi="Arial" w:cs="Arial"/>
        </w:rPr>
        <w:t>To be picked up by new APC Secretary</w:t>
      </w:r>
    </w:p>
    <w:p w:rsidR="00CC3B73" w:rsidRPr="003334E0" w:rsidRDefault="00CC3B73" w:rsidP="00CC3B73">
      <w:pPr>
        <w:pStyle w:val="NoSpacing"/>
        <w:suppressAutoHyphens w:val="0"/>
        <w:spacing w:line="240" w:lineRule="auto"/>
        <w:ind w:left="360"/>
        <w:jc w:val="both"/>
        <w:rPr>
          <w:rFonts w:ascii="Arial" w:hAnsi="Arial" w:cs="Arial"/>
        </w:rPr>
      </w:pPr>
    </w:p>
    <w:p w:rsidR="00C25C3E" w:rsidRPr="003334E0" w:rsidRDefault="006A0078" w:rsidP="007926FF">
      <w:pPr>
        <w:pStyle w:val="NoSpacing"/>
        <w:numPr>
          <w:ilvl w:val="0"/>
          <w:numId w:val="6"/>
        </w:numPr>
        <w:suppressAutoHyphens w:val="0"/>
        <w:spacing w:line="240" w:lineRule="auto"/>
        <w:ind w:left="360"/>
        <w:jc w:val="both"/>
        <w:rPr>
          <w:rFonts w:ascii="Arial" w:hAnsi="Arial" w:cs="Arial"/>
        </w:rPr>
      </w:pPr>
      <w:r w:rsidRPr="003334E0">
        <w:rPr>
          <w:rFonts w:ascii="Arial" w:hAnsi="Arial" w:cs="Arial"/>
          <w:u w:val="single"/>
        </w:rPr>
        <w:t>Abasag</w:t>
      </w:r>
      <w:r w:rsidR="0060260D" w:rsidRPr="003334E0">
        <w:rPr>
          <w:rFonts w:ascii="Arial" w:hAnsi="Arial" w:cs="Arial"/>
          <w:u w:val="single"/>
        </w:rPr>
        <w:t>lar</w:t>
      </w:r>
      <w:r w:rsidR="005107B3" w:rsidRPr="003334E0">
        <w:rPr>
          <w:rFonts w:ascii="Arial" w:hAnsi="Arial" w:cs="Arial"/>
        </w:rPr>
        <w:t xml:space="preserve"> – </w:t>
      </w:r>
      <w:r w:rsidR="00FF6516" w:rsidRPr="003334E0">
        <w:rPr>
          <w:rFonts w:ascii="Arial" w:hAnsi="Arial" w:cs="Arial"/>
        </w:rPr>
        <w:t>new line request from RS and GMc awaited.</w:t>
      </w:r>
    </w:p>
    <w:p w:rsidR="00FF6516" w:rsidRPr="003334E0" w:rsidRDefault="00FF6516" w:rsidP="00FF6516">
      <w:pPr>
        <w:pStyle w:val="ListParagraph"/>
      </w:pPr>
    </w:p>
    <w:p w:rsidR="00FF6516" w:rsidRPr="003334E0" w:rsidRDefault="00FF6516" w:rsidP="007926FF">
      <w:pPr>
        <w:pStyle w:val="NoSpacing"/>
        <w:numPr>
          <w:ilvl w:val="0"/>
          <w:numId w:val="6"/>
        </w:numPr>
        <w:suppressAutoHyphens w:val="0"/>
        <w:spacing w:line="240" w:lineRule="auto"/>
        <w:ind w:left="360"/>
        <w:jc w:val="both"/>
        <w:rPr>
          <w:rFonts w:ascii="Arial" w:hAnsi="Arial" w:cs="Arial"/>
        </w:rPr>
      </w:pPr>
      <w:r w:rsidRPr="003334E0">
        <w:rPr>
          <w:rFonts w:ascii="Arial" w:hAnsi="Arial" w:cs="Arial"/>
          <w:u w:val="single"/>
        </w:rPr>
        <w:t>Riamet</w:t>
      </w:r>
      <w:r w:rsidRPr="003334E0">
        <w:rPr>
          <w:rFonts w:ascii="Arial" w:hAnsi="Arial" w:cs="Arial"/>
        </w:rPr>
        <w:t xml:space="preserve"> – ne</w:t>
      </w:r>
      <w:r w:rsidR="001139F0" w:rsidRPr="003334E0">
        <w:rPr>
          <w:rFonts w:ascii="Arial" w:hAnsi="Arial" w:cs="Arial"/>
        </w:rPr>
        <w:t>w line request from AK attached – supported by Dr Cowling Consultant Microbiologist.  This was for the treatment of uncomplicated Falciparum malaria and would stay within Secondary Care – approved.</w:t>
      </w:r>
    </w:p>
    <w:p w:rsidR="002555F9" w:rsidRPr="003334E0" w:rsidRDefault="002555F9" w:rsidP="002555F9">
      <w:pPr>
        <w:pStyle w:val="ListParagraph"/>
        <w:ind w:left="360"/>
        <w:jc w:val="right"/>
        <w:rPr>
          <w:b/>
          <w:sz w:val="22"/>
          <w:szCs w:val="22"/>
        </w:rPr>
      </w:pPr>
      <w:r w:rsidRPr="003334E0">
        <w:rPr>
          <w:b/>
          <w:sz w:val="22"/>
          <w:szCs w:val="22"/>
        </w:rPr>
        <w:t>Action: JR/PH</w:t>
      </w:r>
    </w:p>
    <w:p w:rsidR="00717DCC" w:rsidRDefault="00717DCC" w:rsidP="00717DCC">
      <w:pPr>
        <w:pStyle w:val="ListParagraph"/>
        <w:rPr>
          <w:b/>
        </w:rPr>
      </w:pPr>
    </w:p>
    <w:p w:rsidR="00717DCC" w:rsidRPr="003334E0" w:rsidRDefault="00717DCC" w:rsidP="007926FF">
      <w:pPr>
        <w:pStyle w:val="NoSpacing"/>
        <w:numPr>
          <w:ilvl w:val="0"/>
          <w:numId w:val="6"/>
        </w:numPr>
        <w:suppressAutoHyphens w:val="0"/>
        <w:spacing w:line="240" w:lineRule="auto"/>
        <w:ind w:left="360"/>
        <w:jc w:val="both"/>
        <w:rPr>
          <w:rFonts w:ascii="Arial" w:hAnsi="Arial" w:cs="Arial"/>
        </w:rPr>
      </w:pPr>
      <w:r w:rsidRPr="003334E0">
        <w:rPr>
          <w:rFonts w:ascii="Arial" w:hAnsi="Arial" w:cs="Arial"/>
          <w:u w:val="single"/>
        </w:rPr>
        <w:t>Methenamine Hippurate</w:t>
      </w:r>
      <w:r w:rsidRPr="003334E0">
        <w:rPr>
          <w:rFonts w:ascii="Arial" w:hAnsi="Arial" w:cs="Arial"/>
        </w:rPr>
        <w:t xml:space="preserve"> </w:t>
      </w:r>
      <w:r w:rsidR="001139F0" w:rsidRPr="003334E0">
        <w:rPr>
          <w:rFonts w:ascii="Arial" w:hAnsi="Arial" w:cs="Arial"/>
        </w:rPr>
        <w:t>–</w:t>
      </w:r>
      <w:r w:rsidR="003334E0" w:rsidRPr="003334E0">
        <w:rPr>
          <w:rFonts w:ascii="Arial" w:hAnsi="Arial" w:cs="Arial"/>
        </w:rPr>
        <w:t xml:space="preserve"> discussed under 4iii above.</w:t>
      </w:r>
    </w:p>
    <w:p w:rsidR="00295394" w:rsidRPr="00591A77" w:rsidRDefault="00295394" w:rsidP="00691FA0">
      <w:pPr>
        <w:pStyle w:val="NoSpacing"/>
        <w:suppressAutoHyphens w:val="0"/>
        <w:spacing w:line="240" w:lineRule="auto"/>
        <w:jc w:val="both"/>
        <w:rPr>
          <w:rFonts w:ascii="Arial" w:hAnsi="Arial" w:cs="Arial"/>
        </w:rPr>
      </w:pPr>
    </w:p>
    <w:p w:rsidR="00FC07E5" w:rsidRPr="00591A77" w:rsidRDefault="00FC07E5" w:rsidP="00FC07E5">
      <w:pPr>
        <w:pStyle w:val="NoSpacing"/>
        <w:suppressAutoHyphens w:val="0"/>
        <w:spacing w:line="240" w:lineRule="auto"/>
        <w:jc w:val="both"/>
        <w:rPr>
          <w:rFonts w:ascii="Arial" w:eastAsia="Times New Roman" w:hAnsi="Arial" w:cs="Arial"/>
        </w:rPr>
      </w:pPr>
    </w:p>
    <w:p w:rsidR="000F7B04" w:rsidRPr="00591A77" w:rsidRDefault="00FC07E5" w:rsidP="00FC07E5">
      <w:pPr>
        <w:pStyle w:val="NoSpacing"/>
        <w:suppressAutoHyphens w:val="0"/>
        <w:spacing w:line="240" w:lineRule="auto"/>
        <w:jc w:val="both"/>
        <w:rPr>
          <w:rFonts w:ascii="Arial" w:hAnsi="Arial" w:cs="Arial"/>
        </w:rPr>
      </w:pPr>
      <w:r w:rsidRPr="00591A77">
        <w:rPr>
          <w:rFonts w:ascii="Arial" w:hAnsi="Arial" w:cs="Arial"/>
          <w:b/>
        </w:rPr>
        <w:t>7</w:t>
      </w:r>
      <w:r w:rsidR="000F7B04" w:rsidRPr="00591A77">
        <w:rPr>
          <w:rFonts w:ascii="Arial" w:hAnsi="Arial" w:cs="Arial"/>
          <w:b/>
        </w:rPr>
        <w:tab/>
      </w:r>
      <w:r w:rsidR="00E17DC9" w:rsidRPr="00591A77">
        <w:rPr>
          <w:rFonts w:ascii="Arial" w:hAnsi="Arial" w:cs="Arial"/>
          <w:b/>
          <w:u w:val="single"/>
        </w:rPr>
        <w:t>Items for General Noti</w:t>
      </w:r>
      <w:r w:rsidR="00FB50EF" w:rsidRPr="00591A77">
        <w:rPr>
          <w:rFonts w:ascii="Arial" w:hAnsi="Arial" w:cs="Arial"/>
          <w:b/>
          <w:u w:val="single"/>
        </w:rPr>
        <w:t>ce</w:t>
      </w:r>
    </w:p>
    <w:p w:rsidR="000F7B04" w:rsidRPr="00591A77" w:rsidRDefault="000F7B04" w:rsidP="000F7B04">
      <w:pPr>
        <w:pStyle w:val="NoSpacing"/>
        <w:jc w:val="both"/>
        <w:rPr>
          <w:rFonts w:ascii="Arial" w:hAnsi="Arial" w:cs="Arial"/>
        </w:rPr>
      </w:pPr>
    </w:p>
    <w:p w:rsidR="00151D11" w:rsidRPr="00C25C3E" w:rsidRDefault="00EF3DB2" w:rsidP="004A5D80">
      <w:pPr>
        <w:pStyle w:val="ListParagraph"/>
        <w:numPr>
          <w:ilvl w:val="0"/>
          <w:numId w:val="3"/>
        </w:numPr>
        <w:suppressAutoHyphens w:val="0"/>
        <w:spacing w:line="240" w:lineRule="auto"/>
        <w:ind w:left="360"/>
        <w:rPr>
          <w:rFonts w:eastAsia="SimSun"/>
          <w:sz w:val="22"/>
          <w:szCs w:val="22"/>
        </w:rPr>
      </w:pPr>
      <w:r w:rsidRPr="00591A77">
        <w:rPr>
          <w:sz w:val="22"/>
          <w:szCs w:val="22"/>
        </w:rPr>
        <w:t>MHR</w:t>
      </w:r>
      <w:r w:rsidR="00B86BF5" w:rsidRPr="00591A77">
        <w:rPr>
          <w:sz w:val="22"/>
          <w:szCs w:val="22"/>
        </w:rPr>
        <w:t>A Drug</w:t>
      </w:r>
      <w:r w:rsidRPr="00591A77">
        <w:rPr>
          <w:sz w:val="22"/>
          <w:szCs w:val="22"/>
        </w:rPr>
        <w:t xml:space="preserve"> </w:t>
      </w:r>
      <w:r w:rsidR="00E17DC9" w:rsidRPr="00591A77">
        <w:rPr>
          <w:sz w:val="22"/>
          <w:szCs w:val="22"/>
        </w:rPr>
        <w:t>Safety Update</w:t>
      </w:r>
      <w:r w:rsidR="00361D71" w:rsidRPr="00591A77">
        <w:rPr>
          <w:sz w:val="22"/>
          <w:szCs w:val="22"/>
        </w:rPr>
        <w:t xml:space="preserve"> </w:t>
      </w:r>
      <w:r w:rsidR="00151D11" w:rsidRPr="00591A77">
        <w:rPr>
          <w:sz w:val="22"/>
          <w:szCs w:val="22"/>
        </w:rPr>
        <w:t xml:space="preserve">– </w:t>
      </w:r>
      <w:r w:rsidR="00B86BF5" w:rsidRPr="00591A77">
        <w:rPr>
          <w:sz w:val="22"/>
          <w:szCs w:val="22"/>
        </w:rPr>
        <w:t>The APC noted the contents of the alert for</w:t>
      </w:r>
      <w:r w:rsidR="0060260D">
        <w:rPr>
          <w:sz w:val="22"/>
          <w:szCs w:val="22"/>
        </w:rPr>
        <w:t xml:space="preserve"> </w:t>
      </w:r>
      <w:r w:rsidR="007926FF">
        <w:rPr>
          <w:sz w:val="22"/>
          <w:szCs w:val="22"/>
        </w:rPr>
        <w:t xml:space="preserve">February </w:t>
      </w:r>
      <w:r w:rsidR="0060260D">
        <w:rPr>
          <w:sz w:val="22"/>
          <w:szCs w:val="22"/>
        </w:rPr>
        <w:t xml:space="preserve"> 2017.</w:t>
      </w:r>
      <w:r w:rsidR="0015367D" w:rsidRPr="00591A77">
        <w:rPr>
          <w:sz w:val="22"/>
          <w:szCs w:val="22"/>
        </w:rPr>
        <w:t xml:space="preserve"> </w:t>
      </w:r>
      <w:r w:rsidR="008937D3">
        <w:rPr>
          <w:sz w:val="22"/>
          <w:szCs w:val="22"/>
        </w:rPr>
        <w:t xml:space="preserve">  </w:t>
      </w:r>
    </w:p>
    <w:p w:rsidR="00C25C3E" w:rsidRPr="008937D3" w:rsidRDefault="00C25C3E" w:rsidP="00C25C3E">
      <w:pPr>
        <w:pStyle w:val="ListParagraph"/>
        <w:suppressAutoHyphens w:val="0"/>
        <w:spacing w:line="240" w:lineRule="auto"/>
        <w:ind w:left="360"/>
        <w:rPr>
          <w:rFonts w:eastAsia="SimSun"/>
          <w:sz w:val="22"/>
          <w:szCs w:val="22"/>
        </w:rPr>
      </w:pPr>
    </w:p>
    <w:p w:rsidR="002457C6" w:rsidRPr="00C25C3E" w:rsidRDefault="002457C6" w:rsidP="00C25C3E">
      <w:pPr>
        <w:pStyle w:val="NoSpacing"/>
        <w:ind w:left="360"/>
        <w:jc w:val="right"/>
        <w:rPr>
          <w:rFonts w:ascii="Arial" w:hAnsi="Arial" w:cs="Arial"/>
          <w:b/>
        </w:rPr>
      </w:pPr>
    </w:p>
    <w:p w:rsidR="00591A77" w:rsidRDefault="00591A77" w:rsidP="00056993">
      <w:pPr>
        <w:pStyle w:val="NoSpacing"/>
        <w:jc w:val="both"/>
        <w:rPr>
          <w:rFonts w:ascii="Arial" w:hAnsi="Arial" w:cs="Arial"/>
        </w:rPr>
      </w:pPr>
    </w:p>
    <w:p w:rsidR="004A5D80" w:rsidRDefault="008F0049" w:rsidP="004E2400">
      <w:pPr>
        <w:pStyle w:val="NoSpacing"/>
        <w:jc w:val="both"/>
        <w:rPr>
          <w:rFonts w:ascii="Arial" w:hAnsi="Arial" w:cs="Arial"/>
          <w:b/>
          <w:u w:val="single"/>
        </w:rPr>
      </w:pPr>
      <w:r>
        <w:rPr>
          <w:rFonts w:ascii="Arial" w:hAnsi="Arial" w:cs="Arial"/>
          <w:b/>
        </w:rPr>
        <w:t>8</w:t>
      </w:r>
      <w:r w:rsidR="000F7B04" w:rsidRPr="00715616">
        <w:rPr>
          <w:rFonts w:ascii="Arial" w:hAnsi="Arial" w:cs="Arial"/>
          <w:b/>
        </w:rPr>
        <w:tab/>
      </w:r>
      <w:r w:rsidR="00056993">
        <w:rPr>
          <w:rFonts w:ascii="Arial" w:hAnsi="Arial" w:cs="Arial"/>
          <w:b/>
          <w:u w:val="single"/>
        </w:rPr>
        <w:t xml:space="preserve">Items </w:t>
      </w:r>
      <w:r w:rsidR="00E17DC9">
        <w:rPr>
          <w:rFonts w:ascii="Arial" w:hAnsi="Arial" w:cs="Arial"/>
          <w:b/>
          <w:u w:val="single"/>
        </w:rPr>
        <w:t>by Prior Notice</w:t>
      </w:r>
    </w:p>
    <w:p w:rsidR="00591A77" w:rsidRDefault="00591A77" w:rsidP="004E2400">
      <w:pPr>
        <w:pStyle w:val="NoSpacing"/>
        <w:jc w:val="both"/>
        <w:rPr>
          <w:rFonts w:ascii="Arial" w:hAnsi="Arial" w:cs="Arial"/>
          <w:b/>
          <w:u w:val="single"/>
        </w:rPr>
      </w:pPr>
    </w:p>
    <w:p w:rsidR="00BA4AE8" w:rsidRPr="00BA4AE8" w:rsidRDefault="00BA4AE8" w:rsidP="00BA4AE8">
      <w:pPr>
        <w:pStyle w:val="NoSpacing"/>
        <w:numPr>
          <w:ilvl w:val="0"/>
          <w:numId w:val="12"/>
        </w:numPr>
        <w:ind w:left="360"/>
        <w:jc w:val="both"/>
        <w:rPr>
          <w:rFonts w:ascii="Arial" w:hAnsi="Arial" w:cs="Arial"/>
        </w:rPr>
      </w:pPr>
      <w:r w:rsidRPr="00BA4AE8">
        <w:rPr>
          <w:rFonts w:ascii="Arial" w:hAnsi="Arial" w:cs="Arial"/>
        </w:rPr>
        <w:t xml:space="preserve">Shortage of Hyoscine </w:t>
      </w:r>
      <w:r w:rsidR="000D30B6">
        <w:rPr>
          <w:rFonts w:ascii="Arial" w:hAnsi="Arial" w:cs="Arial"/>
        </w:rPr>
        <w:t>for the treatment of hypersalivation</w:t>
      </w:r>
      <w:r w:rsidR="00A415BC">
        <w:rPr>
          <w:rFonts w:ascii="Arial" w:hAnsi="Arial" w:cs="Arial"/>
        </w:rPr>
        <w:t xml:space="preserve"> – not discussed.</w:t>
      </w:r>
    </w:p>
    <w:p w:rsidR="00BA4AE8" w:rsidRPr="00BA4AE8" w:rsidRDefault="00BA4AE8" w:rsidP="00BA4AE8">
      <w:pPr>
        <w:pStyle w:val="NoSpacing"/>
        <w:jc w:val="both"/>
        <w:rPr>
          <w:rFonts w:ascii="Arial" w:hAnsi="Arial" w:cs="Arial"/>
        </w:rPr>
      </w:pPr>
    </w:p>
    <w:p w:rsidR="003334E0" w:rsidRDefault="00BA4AE8" w:rsidP="00BA4AE8">
      <w:pPr>
        <w:pStyle w:val="NoSpacing"/>
        <w:numPr>
          <w:ilvl w:val="0"/>
          <w:numId w:val="12"/>
        </w:numPr>
        <w:ind w:left="360"/>
        <w:jc w:val="both"/>
        <w:rPr>
          <w:rFonts w:ascii="Arial" w:hAnsi="Arial" w:cs="Arial"/>
        </w:rPr>
      </w:pPr>
      <w:r w:rsidRPr="003334E0">
        <w:rPr>
          <w:rFonts w:ascii="Arial" w:hAnsi="Arial" w:cs="Arial"/>
          <w:u w:val="single"/>
        </w:rPr>
        <w:t>Formulary annotation for Cinacalcet</w:t>
      </w:r>
      <w:r w:rsidR="006101D6">
        <w:rPr>
          <w:rFonts w:ascii="Arial" w:hAnsi="Arial" w:cs="Arial"/>
        </w:rPr>
        <w:t xml:space="preserve"> –</w:t>
      </w:r>
      <w:r w:rsidR="003334E0">
        <w:rPr>
          <w:rFonts w:ascii="Arial" w:hAnsi="Arial" w:cs="Arial"/>
        </w:rPr>
        <w:t xml:space="preserve"> </w:t>
      </w:r>
      <w:r w:rsidR="000D30B6">
        <w:rPr>
          <w:rFonts w:ascii="Arial" w:hAnsi="Arial" w:cs="Arial"/>
        </w:rPr>
        <w:t xml:space="preserve">Confirmation sought as to where </w:t>
      </w:r>
      <w:r w:rsidR="003334E0">
        <w:rPr>
          <w:rFonts w:ascii="Arial" w:hAnsi="Arial" w:cs="Arial"/>
        </w:rPr>
        <w:t>prescribing responsibility lie</w:t>
      </w:r>
      <w:r w:rsidR="000D30B6">
        <w:rPr>
          <w:rFonts w:ascii="Arial" w:hAnsi="Arial" w:cs="Arial"/>
        </w:rPr>
        <w:t xml:space="preserve">s and where does the monitoring responsibility lie for </w:t>
      </w:r>
      <w:proofErr w:type="spellStart"/>
      <w:r w:rsidR="000D30B6">
        <w:rPr>
          <w:rFonts w:ascii="Arial" w:hAnsi="Arial" w:cs="Arial"/>
        </w:rPr>
        <w:t>cinacalcet</w:t>
      </w:r>
      <w:proofErr w:type="spellEnd"/>
      <w:r w:rsidR="000D30B6">
        <w:rPr>
          <w:rFonts w:ascii="Arial" w:hAnsi="Arial" w:cs="Arial"/>
        </w:rPr>
        <w:t xml:space="preserve"> </w:t>
      </w:r>
      <w:r w:rsidR="00B93AEB">
        <w:rPr>
          <w:rFonts w:ascii="Arial" w:hAnsi="Arial" w:cs="Arial"/>
        </w:rPr>
        <w:t>prescriptions</w:t>
      </w:r>
      <w:r w:rsidR="000D30B6">
        <w:rPr>
          <w:rFonts w:ascii="Arial" w:hAnsi="Arial" w:cs="Arial"/>
        </w:rPr>
        <w:t xml:space="preserve">.  </w:t>
      </w:r>
      <w:r w:rsidR="003334E0">
        <w:rPr>
          <w:rFonts w:ascii="Arial" w:hAnsi="Arial" w:cs="Arial"/>
        </w:rPr>
        <w:t>This related to two letters PF and received from Dr Luxy about cinacalcet for primary hyperparathyroidism.</w:t>
      </w:r>
    </w:p>
    <w:p w:rsidR="003334E0" w:rsidRDefault="003334E0" w:rsidP="003334E0">
      <w:pPr>
        <w:pStyle w:val="ListParagraph"/>
      </w:pPr>
    </w:p>
    <w:p w:rsidR="003334E0" w:rsidRDefault="000D30B6" w:rsidP="003334E0">
      <w:pPr>
        <w:pStyle w:val="NoSpacing"/>
        <w:ind w:left="360"/>
        <w:jc w:val="both"/>
        <w:rPr>
          <w:rFonts w:ascii="Arial" w:hAnsi="Arial" w:cs="Arial"/>
        </w:rPr>
      </w:pPr>
      <w:r>
        <w:rPr>
          <w:rFonts w:ascii="Arial" w:hAnsi="Arial" w:cs="Arial"/>
        </w:rPr>
        <w:t xml:space="preserve">The following </w:t>
      </w:r>
      <w:r w:rsidR="003334E0">
        <w:rPr>
          <w:rFonts w:ascii="Arial" w:hAnsi="Arial" w:cs="Arial"/>
        </w:rPr>
        <w:t xml:space="preserve">written response had been received from Dr Krishna </w:t>
      </w:r>
      <w:r w:rsidR="00B151DB">
        <w:rPr>
          <w:rFonts w:ascii="Arial" w:hAnsi="Arial" w:cs="Arial"/>
        </w:rPr>
        <w:t>Kasaraneni</w:t>
      </w:r>
      <w:r w:rsidR="003334E0">
        <w:rPr>
          <w:rFonts w:ascii="Arial" w:hAnsi="Arial" w:cs="Arial"/>
        </w:rPr>
        <w:t xml:space="preserve">, </w:t>
      </w:r>
      <w:r w:rsidR="00B151DB">
        <w:rPr>
          <w:rFonts w:ascii="Arial" w:hAnsi="Arial" w:cs="Arial"/>
        </w:rPr>
        <w:t>Medical</w:t>
      </w:r>
      <w:r w:rsidR="003334E0">
        <w:rPr>
          <w:rFonts w:ascii="Arial" w:hAnsi="Arial" w:cs="Arial"/>
        </w:rPr>
        <w:t xml:space="preserve"> Director at the Humberside Group of Local Medical Committees:</w:t>
      </w:r>
    </w:p>
    <w:p w:rsidR="00BA4AE8" w:rsidRPr="00BA4AE8" w:rsidRDefault="003334E0" w:rsidP="003334E0">
      <w:pPr>
        <w:pStyle w:val="NoSpacing"/>
        <w:ind w:left="360"/>
        <w:jc w:val="both"/>
        <w:rPr>
          <w:rFonts w:ascii="Arial" w:hAnsi="Arial" w:cs="Arial"/>
        </w:rPr>
      </w:pPr>
      <w:r>
        <w:rPr>
          <w:rFonts w:ascii="Arial" w:hAnsi="Arial" w:cs="Arial"/>
        </w:rPr>
        <w:t xml:space="preserve"> </w:t>
      </w:r>
    </w:p>
    <w:p w:rsidR="00C44475" w:rsidRPr="003334E0" w:rsidRDefault="00C44475" w:rsidP="00C44475">
      <w:pPr>
        <w:ind w:left="360"/>
        <w:rPr>
          <w:b/>
          <w:sz w:val="22"/>
          <w:szCs w:val="22"/>
        </w:rPr>
      </w:pPr>
      <w:r w:rsidRPr="003334E0">
        <w:rPr>
          <w:b/>
          <w:sz w:val="22"/>
          <w:szCs w:val="22"/>
        </w:rPr>
        <w:t>I just wanted to flag up Item 8 ii.  The GMC guidance on this is very clear (</w:t>
      </w:r>
      <w:hyperlink r:id="rId10" w:history="1">
        <w:r w:rsidRPr="003334E0">
          <w:rPr>
            <w:rStyle w:val="Hyperlink"/>
            <w:b/>
            <w:sz w:val="22"/>
            <w:szCs w:val="22"/>
          </w:rPr>
          <w:t>http://www.gmc-uk.org/guidance/ethical_guidance/14317.asp</w:t>
        </w:r>
      </w:hyperlink>
      <w:r w:rsidRPr="003334E0">
        <w:rPr>
          <w:b/>
          <w:sz w:val="22"/>
          <w:szCs w:val="22"/>
        </w:rPr>
        <w:t>).  The answers to the two questions raised are as following:</w:t>
      </w:r>
    </w:p>
    <w:p w:rsidR="00C44475" w:rsidRPr="003334E0" w:rsidRDefault="00C44475" w:rsidP="00C44475">
      <w:pPr>
        <w:ind w:left="360"/>
        <w:rPr>
          <w:b/>
          <w:sz w:val="22"/>
          <w:szCs w:val="22"/>
        </w:rPr>
      </w:pPr>
    </w:p>
    <w:p w:rsidR="00C44475" w:rsidRPr="003334E0" w:rsidRDefault="00C44475" w:rsidP="00C44475">
      <w:pPr>
        <w:ind w:left="360"/>
        <w:rPr>
          <w:b/>
          <w:sz w:val="22"/>
          <w:szCs w:val="22"/>
        </w:rPr>
      </w:pPr>
      <w:r w:rsidRPr="003334E0">
        <w:rPr>
          <w:b/>
          <w:sz w:val="22"/>
          <w:szCs w:val="22"/>
        </w:rPr>
        <w:t>Where does prescribing responsibility lie?</w:t>
      </w:r>
    </w:p>
    <w:p w:rsidR="00C44475" w:rsidRPr="003334E0" w:rsidRDefault="00C44475" w:rsidP="00C44475">
      <w:pPr>
        <w:ind w:left="360"/>
        <w:rPr>
          <w:b/>
          <w:sz w:val="22"/>
          <w:szCs w:val="22"/>
        </w:rPr>
      </w:pPr>
    </w:p>
    <w:p w:rsidR="00C44475" w:rsidRPr="003334E0" w:rsidRDefault="00C44475" w:rsidP="00C44475">
      <w:pPr>
        <w:ind w:left="360"/>
        <w:rPr>
          <w:b/>
          <w:sz w:val="22"/>
          <w:szCs w:val="22"/>
        </w:rPr>
      </w:pPr>
      <w:r w:rsidRPr="003334E0">
        <w:rPr>
          <w:b/>
          <w:sz w:val="22"/>
          <w:szCs w:val="22"/>
        </w:rPr>
        <w:t>It lies with the clinician who made the clinical decision that the patient needs this medication (even if it is delegated to other clinicians)</w:t>
      </w:r>
    </w:p>
    <w:p w:rsidR="00C44475" w:rsidRPr="003334E0" w:rsidRDefault="00C44475" w:rsidP="00C44475">
      <w:pPr>
        <w:ind w:left="360"/>
        <w:rPr>
          <w:b/>
          <w:sz w:val="22"/>
          <w:szCs w:val="22"/>
        </w:rPr>
      </w:pPr>
    </w:p>
    <w:p w:rsidR="00C44475" w:rsidRPr="003334E0" w:rsidRDefault="00C44475" w:rsidP="00C44475">
      <w:pPr>
        <w:ind w:left="360"/>
        <w:rPr>
          <w:b/>
          <w:sz w:val="22"/>
          <w:szCs w:val="22"/>
        </w:rPr>
      </w:pPr>
      <w:r w:rsidRPr="003334E0">
        <w:rPr>
          <w:b/>
          <w:sz w:val="22"/>
          <w:szCs w:val="22"/>
        </w:rPr>
        <w:t>Where does monitoring responsibility lie?</w:t>
      </w:r>
    </w:p>
    <w:p w:rsidR="00C44475" w:rsidRPr="003334E0" w:rsidRDefault="00C44475" w:rsidP="00C44475">
      <w:pPr>
        <w:ind w:left="360"/>
        <w:rPr>
          <w:b/>
          <w:sz w:val="22"/>
          <w:szCs w:val="22"/>
        </w:rPr>
      </w:pPr>
    </w:p>
    <w:p w:rsidR="00C44475" w:rsidRDefault="00C44475" w:rsidP="00C44475">
      <w:pPr>
        <w:ind w:left="360"/>
      </w:pPr>
      <w:r w:rsidRPr="003334E0">
        <w:rPr>
          <w:b/>
          <w:sz w:val="22"/>
          <w:szCs w:val="22"/>
        </w:rPr>
        <w:t>It lies with the clinician who prescribed the medication</w:t>
      </w:r>
      <w:r>
        <w:t>.</w:t>
      </w:r>
    </w:p>
    <w:p w:rsidR="00BA4AE8" w:rsidRDefault="00BA4AE8" w:rsidP="00BA4AE8">
      <w:pPr>
        <w:pStyle w:val="NoSpacing"/>
        <w:jc w:val="both"/>
        <w:rPr>
          <w:rFonts w:ascii="Arial" w:hAnsi="Arial" w:cs="Arial"/>
        </w:rPr>
      </w:pPr>
    </w:p>
    <w:p w:rsidR="003334E0" w:rsidRDefault="000D30B6" w:rsidP="00A415BC">
      <w:pPr>
        <w:pStyle w:val="NoSpacing"/>
        <w:ind w:left="360"/>
        <w:jc w:val="both"/>
        <w:rPr>
          <w:rFonts w:ascii="Arial" w:hAnsi="Arial" w:cs="Arial"/>
        </w:rPr>
      </w:pPr>
      <w:r>
        <w:rPr>
          <w:rFonts w:ascii="Arial" w:hAnsi="Arial" w:cs="Arial"/>
        </w:rPr>
        <w:t>NHS England do not commission</w:t>
      </w:r>
      <w:r w:rsidR="00E50B0B">
        <w:rPr>
          <w:rFonts w:ascii="Arial" w:hAnsi="Arial" w:cs="Arial"/>
        </w:rPr>
        <w:t xml:space="preserve"> </w:t>
      </w:r>
      <w:r>
        <w:rPr>
          <w:rFonts w:ascii="Arial" w:hAnsi="Arial" w:cs="Arial"/>
        </w:rPr>
        <w:t>S</w:t>
      </w:r>
      <w:r w:rsidR="00A415BC">
        <w:rPr>
          <w:rFonts w:ascii="Arial" w:hAnsi="Arial" w:cs="Arial"/>
        </w:rPr>
        <w:t>pecialist Endocrinologist services</w:t>
      </w:r>
      <w:r w:rsidR="003334E0">
        <w:rPr>
          <w:rFonts w:ascii="Arial" w:hAnsi="Arial" w:cs="Arial"/>
        </w:rPr>
        <w:t xml:space="preserve"> were </w:t>
      </w:r>
      <w:r w:rsidR="00A415BC">
        <w:rPr>
          <w:rFonts w:ascii="Arial" w:hAnsi="Arial" w:cs="Arial"/>
        </w:rPr>
        <w:t>required which NLaG do not have and this will be picked up outside of the meeting.   HT would do some more work on this</w:t>
      </w:r>
      <w:r w:rsidR="003334E0">
        <w:rPr>
          <w:rFonts w:ascii="Arial" w:hAnsi="Arial" w:cs="Arial"/>
        </w:rPr>
        <w:t>.  The question was raised as to what</w:t>
      </w:r>
      <w:r w:rsidR="00A415BC">
        <w:rPr>
          <w:rFonts w:ascii="Arial" w:hAnsi="Arial" w:cs="Arial"/>
        </w:rPr>
        <w:t xml:space="preserve"> happened to the patients who were seen by Dr John within NLaG. </w:t>
      </w:r>
    </w:p>
    <w:p w:rsidR="00C44475" w:rsidRDefault="00A415BC" w:rsidP="003334E0">
      <w:pPr>
        <w:pStyle w:val="NoSpacing"/>
        <w:ind w:left="360"/>
        <w:jc w:val="right"/>
        <w:rPr>
          <w:rFonts w:ascii="Arial" w:hAnsi="Arial" w:cs="Arial"/>
        </w:rPr>
      </w:pPr>
      <w:r w:rsidRPr="00A415BC">
        <w:rPr>
          <w:rFonts w:ascii="Arial" w:hAnsi="Arial" w:cs="Arial"/>
          <w:b/>
        </w:rPr>
        <w:t>Action: PF</w:t>
      </w:r>
      <w:r>
        <w:rPr>
          <w:rFonts w:ascii="Arial" w:hAnsi="Arial" w:cs="Arial"/>
          <w:b/>
        </w:rPr>
        <w:t>/HT</w:t>
      </w:r>
    </w:p>
    <w:p w:rsidR="00A415BC" w:rsidRPr="00BA4AE8" w:rsidRDefault="00A415BC" w:rsidP="00BA4AE8">
      <w:pPr>
        <w:pStyle w:val="NoSpacing"/>
        <w:jc w:val="both"/>
        <w:rPr>
          <w:rFonts w:ascii="Arial" w:hAnsi="Arial" w:cs="Arial"/>
        </w:rPr>
      </w:pPr>
    </w:p>
    <w:p w:rsidR="00BA4AE8" w:rsidRPr="00BA4AE8" w:rsidRDefault="00BA4AE8" w:rsidP="00BA4AE8">
      <w:pPr>
        <w:pStyle w:val="NoSpacing"/>
        <w:numPr>
          <w:ilvl w:val="0"/>
          <w:numId w:val="12"/>
        </w:numPr>
        <w:ind w:left="360"/>
        <w:jc w:val="both"/>
        <w:rPr>
          <w:rFonts w:ascii="Arial" w:hAnsi="Arial" w:cs="Arial"/>
        </w:rPr>
      </w:pPr>
      <w:r w:rsidRPr="00BA4AE8">
        <w:rPr>
          <w:rFonts w:ascii="Arial" w:hAnsi="Arial" w:cs="Arial"/>
          <w:u w:val="single"/>
        </w:rPr>
        <w:t>Use of the NLaG Hub for meeting papers</w:t>
      </w:r>
      <w:r>
        <w:rPr>
          <w:rFonts w:ascii="Arial" w:hAnsi="Arial" w:cs="Arial"/>
        </w:rPr>
        <w:t xml:space="preserve"> – JR enquired of Stuart Winridge, Systems Developer, NLaG, who explained that we cannot grant secure access to anyone outside of NLaG so if we have external people needing to access the papers</w:t>
      </w:r>
      <w:r w:rsidR="003334E0">
        <w:rPr>
          <w:rFonts w:ascii="Arial" w:hAnsi="Arial" w:cs="Arial"/>
        </w:rPr>
        <w:t>,</w:t>
      </w:r>
      <w:r>
        <w:rPr>
          <w:rFonts w:ascii="Arial" w:hAnsi="Arial" w:cs="Arial"/>
        </w:rPr>
        <w:t xml:space="preserve"> the meetings papers would need to be ‘non-secure’ which would mean that all papers posted would have to be non </w:t>
      </w:r>
      <w:r w:rsidR="00B151DB">
        <w:rPr>
          <w:rFonts w:ascii="Arial" w:hAnsi="Arial" w:cs="Arial"/>
        </w:rPr>
        <w:t>confidential</w:t>
      </w:r>
      <w:r>
        <w:rPr>
          <w:rFonts w:ascii="Arial" w:hAnsi="Arial" w:cs="Arial"/>
        </w:rPr>
        <w:t>.</w:t>
      </w:r>
      <w:r w:rsidR="00706390">
        <w:rPr>
          <w:rFonts w:ascii="Arial" w:hAnsi="Arial" w:cs="Arial"/>
        </w:rPr>
        <w:t xml:space="preserve">  It was agreed that this would </w:t>
      </w:r>
      <w:r w:rsidR="00D77CBE">
        <w:rPr>
          <w:rFonts w:ascii="Arial" w:hAnsi="Arial" w:cs="Arial"/>
        </w:rPr>
        <w:t>stay as it is for now with the zip folder being emailed to members and also uploading onto the member zone of the APC site.</w:t>
      </w:r>
      <w:r w:rsidR="003334E0">
        <w:rPr>
          <w:rFonts w:ascii="Arial" w:hAnsi="Arial" w:cs="Arial"/>
        </w:rPr>
        <w:t xml:space="preserve">  </w:t>
      </w:r>
      <w:r w:rsidR="003334E0" w:rsidRPr="003334E0">
        <w:rPr>
          <w:rFonts w:ascii="Arial" w:hAnsi="Arial" w:cs="Arial"/>
          <w:b/>
        </w:rPr>
        <w:t>Post meeting note for all members – reminder re the password – goldplated</w:t>
      </w:r>
      <w:r w:rsidR="003334E0">
        <w:rPr>
          <w:rFonts w:ascii="Arial" w:hAnsi="Arial" w:cs="Arial"/>
        </w:rPr>
        <w:t>.</w:t>
      </w:r>
    </w:p>
    <w:p w:rsidR="00BA4AE8" w:rsidRPr="00BA4AE8" w:rsidRDefault="00BA4AE8" w:rsidP="00BA4AE8">
      <w:pPr>
        <w:pStyle w:val="NoSpacing"/>
        <w:jc w:val="both"/>
        <w:rPr>
          <w:rFonts w:ascii="Arial" w:hAnsi="Arial" w:cs="Arial"/>
        </w:rPr>
      </w:pPr>
    </w:p>
    <w:p w:rsidR="00BA4AE8" w:rsidRDefault="00BA4AE8" w:rsidP="00BA4AE8">
      <w:pPr>
        <w:pStyle w:val="NoSpacing"/>
        <w:numPr>
          <w:ilvl w:val="0"/>
          <w:numId w:val="12"/>
        </w:numPr>
        <w:ind w:left="360"/>
        <w:jc w:val="both"/>
        <w:rPr>
          <w:rFonts w:ascii="Arial" w:hAnsi="Arial" w:cs="Arial"/>
        </w:rPr>
      </w:pPr>
      <w:r w:rsidRPr="003334E0">
        <w:rPr>
          <w:rFonts w:ascii="Arial" w:hAnsi="Arial" w:cs="Arial"/>
          <w:u w:val="single"/>
        </w:rPr>
        <w:t>Day/Time of Meeting</w:t>
      </w:r>
      <w:r w:rsidR="00A415BC">
        <w:rPr>
          <w:rFonts w:ascii="Arial" w:hAnsi="Arial" w:cs="Arial"/>
        </w:rPr>
        <w:t xml:space="preserve"> – discussed under terms of reference</w:t>
      </w:r>
      <w:r w:rsidR="003334E0">
        <w:rPr>
          <w:rFonts w:ascii="Arial" w:hAnsi="Arial" w:cs="Arial"/>
        </w:rPr>
        <w:t xml:space="preserve"> (item 4 xix above)</w:t>
      </w:r>
      <w:r w:rsidR="00A415BC">
        <w:rPr>
          <w:rFonts w:ascii="Arial" w:hAnsi="Arial" w:cs="Arial"/>
        </w:rPr>
        <w:t xml:space="preserve"> and survey to be sent out.</w:t>
      </w:r>
    </w:p>
    <w:p w:rsidR="0045772A" w:rsidRDefault="0045772A" w:rsidP="0045772A">
      <w:pPr>
        <w:pStyle w:val="ListParagraph"/>
      </w:pPr>
    </w:p>
    <w:p w:rsidR="0080634A" w:rsidRDefault="0080634A" w:rsidP="0080634A">
      <w:pPr>
        <w:pStyle w:val="NoSpacing"/>
        <w:jc w:val="both"/>
        <w:rPr>
          <w:rFonts w:ascii="Arial" w:hAnsi="Arial" w:cs="Arial"/>
        </w:rPr>
      </w:pPr>
    </w:p>
    <w:p w:rsidR="000F7B04" w:rsidRPr="004A5FA9" w:rsidRDefault="000F7B04" w:rsidP="007A172E">
      <w:pPr>
        <w:suppressAutoHyphens w:val="0"/>
        <w:spacing w:line="240" w:lineRule="auto"/>
        <w:rPr>
          <w:b/>
          <w:sz w:val="22"/>
          <w:szCs w:val="22"/>
        </w:rPr>
      </w:pPr>
      <w:r w:rsidRPr="004A5FA9">
        <w:rPr>
          <w:b/>
          <w:sz w:val="22"/>
          <w:szCs w:val="22"/>
        </w:rPr>
        <w:t>Date, Time and Place of Next Meeting</w:t>
      </w:r>
    </w:p>
    <w:p w:rsidR="000F7B04" w:rsidRPr="00715616" w:rsidRDefault="000F7B04" w:rsidP="000F7B04">
      <w:pPr>
        <w:pStyle w:val="NoSpacing"/>
        <w:jc w:val="both"/>
        <w:rPr>
          <w:rFonts w:ascii="Arial" w:hAnsi="Arial" w:cs="Arial"/>
        </w:rPr>
      </w:pPr>
    </w:p>
    <w:p w:rsidR="003334E0" w:rsidRDefault="000F7B04" w:rsidP="003334E0">
      <w:pPr>
        <w:pStyle w:val="NoSpacing"/>
        <w:jc w:val="both"/>
        <w:rPr>
          <w:rFonts w:ascii="Arial" w:hAnsi="Arial" w:cs="Arial"/>
        </w:rPr>
      </w:pPr>
      <w:r w:rsidRPr="00715616">
        <w:rPr>
          <w:rFonts w:ascii="Arial" w:hAnsi="Arial" w:cs="Arial"/>
        </w:rPr>
        <w:t xml:space="preserve">The next meeting </w:t>
      </w:r>
      <w:r w:rsidR="003334E0">
        <w:rPr>
          <w:rFonts w:ascii="Arial" w:hAnsi="Arial" w:cs="Arial"/>
        </w:rPr>
        <w:t>was</w:t>
      </w:r>
      <w:r w:rsidRPr="00715616">
        <w:rPr>
          <w:rFonts w:ascii="Arial" w:hAnsi="Arial" w:cs="Arial"/>
        </w:rPr>
        <w:t xml:space="preserve"> due to be held on Thursday </w:t>
      </w:r>
      <w:r w:rsidR="007926FF">
        <w:rPr>
          <w:rFonts w:ascii="Arial" w:hAnsi="Arial" w:cs="Arial"/>
        </w:rPr>
        <w:t>13 April</w:t>
      </w:r>
      <w:r w:rsidR="0060260D">
        <w:rPr>
          <w:rFonts w:ascii="Arial" w:hAnsi="Arial" w:cs="Arial"/>
        </w:rPr>
        <w:t xml:space="preserve"> </w:t>
      </w:r>
      <w:r w:rsidR="0079014D">
        <w:rPr>
          <w:rFonts w:ascii="Arial" w:hAnsi="Arial" w:cs="Arial"/>
        </w:rPr>
        <w:t>2017</w:t>
      </w:r>
      <w:r w:rsidR="003334E0">
        <w:rPr>
          <w:rFonts w:ascii="Arial" w:hAnsi="Arial" w:cs="Arial"/>
        </w:rPr>
        <w:t xml:space="preserve">.  However with this falling within the Easter period it was agreed that the next meeting would be held on Thursday </w:t>
      </w:r>
    </w:p>
    <w:p w:rsidR="00D77CBE" w:rsidRDefault="00D77CBE" w:rsidP="00C13C87">
      <w:pPr>
        <w:pStyle w:val="NoSpacing"/>
        <w:jc w:val="both"/>
        <w:rPr>
          <w:rFonts w:ascii="Arial" w:hAnsi="Arial" w:cs="Arial"/>
        </w:rPr>
      </w:pPr>
      <w:r>
        <w:rPr>
          <w:rFonts w:ascii="Arial" w:hAnsi="Arial" w:cs="Arial"/>
        </w:rPr>
        <w:t xml:space="preserve">11 May 2017, at 2 pm, vtc between </w:t>
      </w:r>
      <w:r w:rsidR="003334E0">
        <w:rPr>
          <w:rFonts w:ascii="Arial" w:hAnsi="Arial" w:cs="Arial"/>
        </w:rPr>
        <w:t>t</w:t>
      </w:r>
      <w:r w:rsidR="00C644AA">
        <w:rPr>
          <w:rFonts w:ascii="Arial" w:hAnsi="Arial" w:cs="Arial"/>
        </w:rPr>
        <w:t>he Pharmacy Scunthorpe General and the Seminar Room, at Freshney Green, Grimsby unless a different outcome from the survey was agreed</w:t>
      </w:r>
      <w:r>
        <w:rPr>
          <w:rFonts w:ascii="Arial" w:hAnsi="Arial" w:cs="Arial"/>
        </w:rPr>
        <w:t>.</w:t>
      </w:r>
    </w:p>
    <w:sectPr w:rsidR="00D77CBE" w:rsidSect="00104321">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44" w:rsidRDefault="00DF2244" w:rsidP="00263663">
      <w:pPr>
        <w:spacing w:line="240" w:lineRule="auto"/>
      </w:pPr>
      <w:r>
        <w:separator/>
      </w:r>
    </w:p>
  </w:endnote>
  <w:endnote w:type="continuationSeparator" w:id="0">
    <w:p w:rsidR="00DF2244" w:rsidRDefault="00DF2244" w:rsidP="0026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61194"/>
      <w:docPartObj>
        <w:docPartGallery w:val="Page Numbers (Bottom of Page)"/>
        <w:docPartUnique/>
      </w:docPartObj>
    </w:sdtPr>
    <w:sdtEndPr>
      <w:rPr>
        <w:noProof/>
      </w:rPr>
    </w:sdtEndPr>
    <w:sdtContent>
      <w:p w:rsidR="00E94FB7" w:rsidRDefault="00E94FB7">
        <w:pPr>
          <w:pStyle w:val="Footer"/>
          <w:jc w:val="right"/>
        </w:pPr>
        <w:r>
          <w:fldChar w:fldCharType="begin"/>
        </w:r>
        <w:r>
          <w:instrText xml:space="preserve"> PAGE   \* MERGEFORMAT </w:instrText>
        </w:r>
        <w:r>
          <w:fldChar w:fldCharType="separate"/>
        </w:r>
        <w:r w:rsidR="00714D76">
          <w:rPr>
            <w:noProof/>
          </w:rPr>
          <w:t>6</w:t>
        </w:r>
        <w:r>
          <w:rPr>
            <w:noProof/>
          </w:rPr>
          <w:fldChar w:fldCharType="end"/>
        </w:r>
      </w:p>
    </w:sdtContent>
  </w:sdt>
  <w:p w:rsidR="00E94FB7" w:rsidRDefault="00E94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44" w:rsidRDefault="00DF2244" w:rsidP="00263663">
      <w:pPr>
        <w:spacing w:line="240" w:lineRule="auto"/>
      </w:pPr>
      <w:r>
        <w:separator/>
      </w:r>
    </w:p>
  </w:footnote>
  <w:footnote w:type="continuationSeparator" w:id="0">
    <w:p w:rsidR="00DF2244" w:rsidRDefault="00DF2244" w:rsidP="002636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91"/>
    <w:multiLevelType w:val="hybridMultilevel"/>
    <w:tmpl w:val="F7726E92"/>
    <w:lvl w:ilvl="0" w:tplc="9080FE7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F37768"/>
    <w:multiLevelType w:val="hybridMultilevel"/>
    <w:tmpl w:val="66286EEA"/>
    <w:lvl w:ilvl="0" w:tplc="B794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E6761"/>
    <w:multiLevelType w:val="hybridMultilevel"/>
    <w:tmpl w:val="96BC1A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452F76"/>
    <w:multiLevelType w:val="hybridMultilevel"/>
    <w:tmpl w:val="FE5E1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973306"/>
    <w:multiLevelType w:val="hybridMultilevel"/>
    <w:tmpl w:val="48B4AA62"/>
    <w:lvl w:ilvl="0" w:tplc="E556B6F8">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280E21"/>
    <w:multiLevelType w:val="hybridMultilevel"/>
    <w:tmpl w:val="7A72D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AC12E1"/>
    <w:multiLevelType w:val="hybridMultilevel"/>
    <w:tmpl w:val="EA50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E06874"/>
    <w:multiLevelType w:val="hybridMultilevel"/>
    <w:tmpl w:val="0D5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9407A"/>
    <w:multiLevelType w:val="hybridMultilevel"/>
    <w:tmpl w:val="7F06840A"/>
    <w:lvl w:ilvl="0" w:tplc="A348A8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A8032B"/>
    <w:multiLevelType w:val="hybridMultilevel"/>
    <w:tmpl w:val="5E38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CA2F10"/>
    <w:multiLevelType w:val="hybridMultilevel"/>
    <w:tmpl w:val="907A1C3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01B1D00"/>
    <w:multiLevelType w:val="hybridMultilevel"/>
    <w:tmpl w:val="91027C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B52EFB"/>
    <w:multiLevelType w:val="hybridMultilevel"/>
    <w:tmpl w:val="7B9ED022"/>
    <w:lvl w:ilvl="0" w:tplc="1CE4B98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6D3A5F"/>
    <w:multiLevelType w:val="hybridMultilevel"/>
    <w:tmpl w:val="391AED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8"/>
  </w:num>
  <w:num w:numId="2">
    <w:abstractNumId w:val="12"/>
  </w:num>
  <w:num w:numId="3">
    <w:abstractNumId w:val="13"/>
  </w:num>
  <w:num w:numId="4">
    <w:abstractNumId w:val="4"/>
  </w:num>
  <w:num w:numId="5">
    <w:abstractNumId w:val="0"/>
  </w:num>
  <w:num w:numId="6">
    <w:abstractNumId w:val="11"/>
  </w:num>
  <w:num w:numId="7">
    <w:abstractNumId w:val="10"/>
  </w:num>
  <w:num w:numId="8">
    <w:abstractNumId w:val="1"/>
  </w:num>
  <w:num w:numId="9">
    <w:abstractNumId w:val="2"/>
  </w:num>
  <w:num w:numId="10">
    <w:abstractNumId w:val="6"/>
  </w:num>
  <w:num w:numId="11">
    <w:abstractNumId w:val="9"/>
  </w:num>
  <w:num w:numId="12">
    <w:abstractNumId w:val="5"/>
  </w:num>
  <w:num w:numId="13">
    <w:abstractNumId w:val="3"/>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4"/>
    <w:rsid w:val="00000404"/>
    <w:rsid w:val="00002A2A"/>
    <w:rsid w:val="0000484E"/>
    <w:rsid w:val="000052C0"/>
    <w:rsid w:val="00012CD1"/>
    <w:rsid w:val="00013AA3"/>
    <w:rsid w:val="0001455D"/>
    <w:rsid w:val="00014BAB"/>
    <w:rsid w:val="0001602B"/>
    <w:rsid w:val="0001791E"/>
    <w:rsid w:val="00020012"/>
    <w:rsid w:val="00023440"/>
    <w:rsid w:val="00027AC5"/>
    <w:rsid w:val="00030335"/>
    <w:rsid w:val="00031DB7"/>
    <w:rsid w:val="00031EC4"/>
    <w:rsid w:val="00034B6C"/>
    <w:rsid w:val="000352EE"/>
    <w:rsid w:val="0004115B"/>
    <w:rsid w:val="00042253"/>
    <w:rsid w:val="00043A5E"/>
    <w:rsid w:val="00046C29"/>
    <w:rsid w:val="00050306"/>
    <w:rsid w:val="0005450A"/>
    <w:rsid w:val="00056993"/>
    <w:rsid w:val="00057480"/>
    <w:rsid w:val="00057723"/>
    <w:rsid w:val="00062792"/>
    <w:rsid w:val="00065FBC"/>
    <w:rsid w:val="00067194"/>
    <w:rsid w:val="0007105A"/>
    <w:rsid w:val="000725E5"/>
    <w:rsid w:val="00083856"/>
    <w:rsid w:val="00086752"/>
    <w:rsid w:val="00091C82"/>
    <w:rsid w:val="000976E8"/>
    <w:rsid w:val="000A13AE"/>
    <w:rsid w:val="000A1635"/>
    <w:rsid w:val="000A6BA5"/>
    <w:rsid w:val="000A75C0"/>
    <w:rsid w:val="000B1B85"/>
    <w:rsid w:val="000B1BD6"/>
    <w:rsid w:val="000B2ED4"/>
    <w:rsid w:val="000B487A"/>
    <w:rsid w:val="000B5885"/>
    <w:rsid w:val="000B5DC7"/>
    <w:rsid w:val="000C0593"/>
    <w:rsid w:val="000C1C74"/>
    <w:rsid w:val="000C4C7D"/>
    <w:rsid w:val="000C5007"/>
    <w:rsid w:val="000C710B"/>
    <w:rsid w:val="000D30B6"/>
    <w:rsid w:val="000D4372"/>
    <w:rsid w:val="000D5502"/>
    <w:rsid w:val="000E09F4"/>
    <w:rsid w:val="000F2869"/>
    <w:rsid w:val="000F2B47"/>
    <w:rsid w:val="000F53AD"/>
    <w:rsid w:val="000F566B"/>
    <w:rsid w:val="000F6D13"/>
    <w:rsid w:val="000F6EA2"/>
    <w:rsid w:val="000F7B04"/>
    <w:rsid w:val="00103DE7"/>
    <w:rsid w:val="00104321"/>
    <w:rsid w:val="00104AF7"/>
    <w:rsid w:val="00106469"/>
    <w:rsid w:val="001072A6"/>
    <w:rsid w:val="00107B43"/>
    <w:rsid w:val="00107B7C"/>
    <w:rsid w:val="00110E25"/>
    <w:rsid w:val="0011122F"/>
    <w:rsid w:val="00112742"/>
    <w:rsid w:val="00113867"/>
    <w:rsid w:val="001139F0"/>
    <w:rsid w:val="00120908"/>
    <w:rsid w:val="001273E7"/>
    <w:rsid w:val="00127C9C"/>
    <w:rsid w:val="001312BA"/>
    <w:rsid w:val="00131B9D"/>
    <w:rsid w:val="00132B6E"/>
    <w:rsid w:val="001350D4"/>
    <w:rsid w:val="00140774"/>
    <w:rsid w:val="00141FD4"/>
    <w:rsid w:val="0014283A"/>
    <w:rsid w:val="0014329C"/>
    <w:rsid w:val="0014595A"/>
    <w:rsid w:val="00145D14"/>
    <w:rsid w:val="00146EB7"/>
    <w:rsid w:val="00151D11"/>
    <w:rsid w:val="00152897"/>
    <w:rsid w:val="001535DC"/>
    <w:rsid w:val="0015367D"/>
    <w:rsid w:val="00155B40"/>
    <w:rsid w:val="00156E4F"/>
    <w:rsid w:val="0015738F"/>
    <w:rsid w:val="001573A6"/>
    <w:rsid w:val="0016096E"/>
    <w:rsid w:val="00161CC2"/>
    <w:rsid w:val="00165E7D"/>
    <w:rsid w:val="001718C0"/>
    <w:rsid w:val="00171AA7"/>
    <w:rsid w:val="00171EC7"/>
    <w:rsid w:val="00173164"/>
    <w:rsid w:val="00177420"/>
    <w:rsid w:val="00177757"/>
    <w:rsid w:val="00182BA5"/>
    <w:rsid w:val="00183D28"/>
    <w:rsid w:val="00184775"/>
    <w:rsid w:val="00185032"/>
    <w:rsid w:val="00186F64"/>
    <w:rsid w:val="00190CC0"/>
    <w:rsid w:val="00191791"/>
    <w:rsid w:val="001943F3"/>
    <w:rsid w:val="001971C5"/>
    <w:rsid w:val="001A0EBE"/>
    <w:rsid w:val="001A1760"/>
    <w:rsid w:val="001A22E5"/>
    <w:rsid w:val="001A2F55"/>
    <w:rsid w:val="001A2F99"/>
    <w:rsid w:val="001A4024"/>
    <w:rsid w:val="001B03C0"/>
    <w:rsid w:val="001B0874"/>
    <w:rsid w:val="001B4633"/>
    <w:rsid w:val="001B4F70"/>
    <w:rsid w:val="001B735F"/>
    <w:rsid w:val="001B7BD4"/>
    <w:rsid w:val="001C16F6"/>
    <w:rsid w:val="001C2BD5"/>
    <w:rsid w:val="001C2E28"/>
    <w:rsid w:val="001C3728"/>
    <w:rsid w:val="001C60BD"/>
    <w:rsid w:val="001C6519"/>
    <w:rsid w:val="001C77FA"/>
    <w:rsid w:val="001D145F"/>
    <w:rsid w:val="001D1ACD"/>
    <w:rsid w:val="001D1AFB"/>
    <w:rsid w:val="001D6402"/>
    <w:rsid w:val="001D75A3"/>
    <w:rsid w:val="001E2FCD"/>
    <w:rsid w:val="001E5E90"/>
    <w:rsid w:val="001F3CAA"/>
    <w:rsid w:val="001F4D18"/>
    <w:rsid w:val="001F721B"/>
    <w:rsid w:val="0020475D"/>
    <w:rsid w:val="00204E18"/>
    <w:rsid w:val="00206499"/>
    <w:rsid w:val="002072B1"/>
    <w:rsid w:val="002114C8"/>
    <w:rsid w:val="002135F8"/>
    <w:rsid w:val="0021401C"/>
    <w:rsid w:val="00214F4A"/>
    <w:rsid w:val="00216538"/>
    <w:rsid w:val="0021766A"/>
    <w:rsid w:val="00222711"/>
    <w:rsid w:val="00224AB1"/>
    <w:rsid w:val="00225EF9"/>
    <w:rsid w:val="00232537"/>
    <w:rsid w:val="00233B92"/>
    <w:rsid w:val="002343E0"/>
    <w:rsid w:val="0023630B"/>
    <w:rsid w:val="0023769B"/>
    <w:rsid w:val="00242534"/>
    <w:rsid w:val="002457C6"/>
    <w:rsid w:val="00251605"/>
    <w:rsid w:val="00252D6A"/>
    <w:rsid w:val="002535BB"/>
    <w:rsid w:val="002555F9"/>
    <w:rsid w:val="0025572C"/>
    <w:rsid w:val="00256AC1"/>
    <w:rsid w:val="0026074F"/>
    <w:rsid w:val="002609A4"/>
    <w:rsid w:val="0026191A"/>
    <w:rsid w:val="00262C80"/>
    <w:rsid w:val="00263663"/>
    <w:rsid w:val="00267993"/>
    <w:rsid w:val="00267ED0"/>
    <w:rsid w:val="00270617"/>
    <w:rsid w:val="002718AA"/>
    <w:rsid w:val="0027363C"/>
    <w:rsid w:val="00274144"/>
    <w:rsid w:val="002748D8"/>
    <w:rsid w:val="00275D9F"/>
    <w:rsid w:val="002765F0"/>
    <w:rsid w:val="0027735C"/>
    <w:rsid w:val="002805B5"/>
    <w:rsid w:val="002861FD"/>
    <w:rsid w:val="00286F17"/>
    <w:rsid w:val="002904FB"/>
    <w:rsid w:val="00290F2C"/>
    <w:rsid w:val="00291A2C"/>
    <w:rsid w:val="00293099"/>
    <w:rsid w:val="002945AC"/>
    <w:rsid w:val="00295394"/>
    <w:rsid w:val="002A0F27"/>
    <w:rsid w:val="002A0F58"/>
    <w:rsid w:val="002A2B5B"/>
    <w:rsid w:val="002B0C95"/>
    <w:rsid w:val="002B1167"/>
    <w:rsid w:val="002B2B29"/>
    <w:rsid w:val="002B3B5D"/>
    <w:rsid w:val="002B50B0"/>
    <w:rsid w:val="002B7307"/>
    <w:rsid w:val="002C530A"/>
    <w:rsid w:val="002C5B39"/>
    <w:rsid w:val="002C5E36"/>
    <w:rsid w:val="002C5E60"/>
    <w:rsid w:val="002D0ED2"/>
    <w:rsid w:val="002D2103"/>
    <w:rsid w:val="002D23B3"/>
    <w:rsid w:val="002D39F4"/>
    <w:rsid w:val="002D3B4D"/>
    <w:rsid w:val="002D412F"/>
    <w:rsid w:val="002E039B"/>
    <w:rsid w:val="002E196F"/>
    <w:rsid w:val="002E2221"/>
    <w:rsid w:val="002E3D9F"/>
    <w:rsid w:val="002E413C"/>
    <w:rsid w:val="002E6D45"/>
    <w:rsid w:val="002F0257"/>
    <w:rsid w:val="002F2174"/>
    <w:rsid w:val="002F5487"/>
    <w:rsid w:val="0030107F"/>
    <w:rsid w:val="0030772A"/>
    <w:rsid w:val="00311C83"/>
    <w:rsid w:val="00312806"/>
    <w:rsid w:val="00314CEC"/>
    <w:rsid w:val="00316390"/>
    <w:rsid w:val="00316F36"/>
    <w:rsid w:val="00317E99"/>
    <w:rsid w:val="003212E9"/>
    <w:rsid w:val="00321A2A"/>
    <w:rsid w:val="003245E2"/>
    <w:rsid w:val="00324783"/>
    <w:rsid w:val="00326702"/>
    <w:rsid w:val="00327F97"/>
    <w:rsid w:val="003334E0"/>
    <w:rsid w:val="00334553"/>
    <w:rsid w:val="00336E25"/>
    <w:rsid w:val="00337DC4"/>
    <w:rsid w:val="00341D0B"/>
    <w:rsid w:val="003430DE"/>
    <w:rsid w:val="003462A7"/>
    <w:rsid w:val="00346583"/>
    <w:rsid w:val="00350536"/>
    <w:rsid w:val="0035081F"/>
    <w:rsid w:val="00353F10"/>
    <w:rsid w:val="003541F8"/>
    <w:rsid w:val="00354D18"/>
    <w:rsid w:val="00356C39"/>
    <w:rsid w:val="00357523"/>
    <w:rsid w:val="00360C41"/>
    <w:rsid w:val="00361D71"/>
    <w:rsid w:val="00362817"/>
    <w:rsid w:val="0036753C"/>
    <w:rsid w:val="00367CCB"/>
    <w:rsid w:val="003719EB"/>
    <w:rsid w:val="003726BB"/>
    <w:rsid w:val="003738CE"/>
    <w:rsid w:val="00375763"/>
    <w:rsid w:val="0037580F"/>
    <w:rsid w:val="00377D46"/>
    <w:rsid w:val="00381C8F"/>
    <w:rsid w:val="00383DCB"/>
    <w:rsid w:val="00386496"/>
    <w:rsid w:val="00390B6E"/>
    <w:rsid w:val="00392890"/>
    <w:rsid w:val="0039395D"/>
    <w:rsid w:val="00393FC5"/>
    <w:rsid w:val="003951E8"/>
    <w:rsid w:val="00395682"/>
    <w:rsid w:val="00395A24"/>
    <w:rsid w:val="0039799E"/>
    <w:rsid w:val="003A1C72"/>
    <w:rsid w:val="003A5979"/>
    <w:rsid w:val="003A6557"/>
    <w:rsid w:val="003A65BC"/>
    <w:rsid w:val="003B10FB"/>
    <w:rsid w:val="003B13A1"/>
    <w:rsid w:val="003B4D17"/>
    <w:rsid w:val="003B67D1"/>
    <w:rsid w:val="003C2E3F"/>
    <w:rsid w:val="003C48FC"/>
    <w:rsid w:val="003C5D43"/>
    <w:rsid w:val="003C7738"/>
    <w:rsid w:val="003D1418"/>
    <w:rsid w:val="003D52B7"/>
    <w:rsid w:val="003D5E1B"/>
    <w:rsid w:val="003E01A5"/>
    <w:rsid w:val="003E0A48"/>
    <w:rsid w:val="003E39B8"/>
    <w:rsid w:val="003E4725"/>
    <w:rsid w:val="003F2A33"/>
    <w:rsid w:val="003F776B"/>
    <w:rsid w:val="00401378"/>
    <w:rsid w:val="00403B07"/>
    <w:rsid w:val="00413542"/>
    <w:rsid w:val="0041367F"/>
    <w:rsid w:val="00413EFB"/>
    <w:rsid w:val="00424F10"/>
    <w:rsid w:val="004338FE"/>
    <w:rsid w:val="004409B0"/>
    <w:rsid w:val="0044342D"/>
    <w:rsid w:val="00443730"/>
    <w:rsid w:val="00446208"/>
    <w:rsid w:val="00447622"/>
    <w:rsid w:val="00450A9D"/>
    <w:rsid w:val="00450B93"/>
    <w:rsid w:val="00451C77"/>
    <w:rsid w:val="0045453C"/>
    <w:rsid w:val="00456875"/>
    <w:rsid w:val="0045749A"/>
    <w:rsid w:val="0045772A"/>
    <w:rsid w:val="00460079"/>
    <w:rsid w:val="00465B70"/>
    <w:rsid w:val="00472C78"/>
    <w:rsid w:val="0047350C"/>
    <w:rsid w:val="00473B46"/>
    <w:rsid w:val="00473E48"/>
    <w:rsid w:val="004744F8"/>
    <w:rsid w:val="004757C8"/>
    <w:rsid w:val="004847EC"/>
    <w:rsid w:val="00484AA7"/>
    <w:rsid w:val="00485C96"/>
    <w:rsid w:val="004866D1"/>
    <w:rsid w:val="0048706B"/>
    <w:rsid w:val="00491903"/>
    <w:rsid w:val="00491F31"/>
    <w:rsid w:val="00493169"/>
    <w:rsid w:val="004931E3"/>
    <w:rsid w:val="004A2EFB"/>
    <w:rsid w:val="004A36BC"/>
    <w:rsid w:val="004A5D80"/>
    <w:rsid w:val="004A5FA9"/>
    <w:rsid w:val="004B0399"/>
    <w:rsid w:val="004B0EBC"/>
    <w:rsid w:val="004B27A2"/>
    <w:rsid w:val="004B455E"/>
    <w:rsid w:val="004B7883"/>
    <w:rsid w:val="004C1C05"/>
    <w:rsid w:val="004C2F1E"/>
    <w:rsid w:val="004C2FD9"/>
    <w:rsid w:val="004C4A22"/>
    <w:rsid w:val="004C5C62"/>
    <w:rsid w:val="004C5DF3"/>
    <w:rsid w:val="004C6623"/>
    <w:rsid w:val="004D01FD"/>
    <w:rsid w:val="004D036F"/>
    <w:rsid w:val="004D10F2"/>
    <w:rsid w:val="004D19F9"/>
    <w:rsid w:val="004D2A28"/>
    <w:rsid w:val="004D50E0"/>
    <w:rsid w:val="004E2400"/>
    <w:rsid w:val="004E4CC2"/>
    <w:rsid w:val="004F0BC1"/>
    <w:rsid w:val="004F1247"/>
    <w:rsid w:val="004F3229"/>
    <w:rsid w:val="004F70AE"/>
    <w:rsid w:val="005008C8"/>
    <w:rsid w:val="00502C48"/>
    <w:rsid w:val="005058EB"/>
    <w:rsid w:val="005107B3"/>
    <w:rsid w:val="0051209B"/>
    <w:rsid w:val="00514D49"/>
    <w:rsid w:val="00517060"/>
    <w:rsid w:val="00517CA9"/>
    <w:rsid w:val="00522B94"/>
    <w:rsid w:val="00525343"/>
    <w:rsid w:val="00527959"/>
    <w:rsid w:val="00527F9C"/>
    <w:rsid w:val="00532AD4"/>
    <w:rsid w:val="00532BBD"/>
    <w:rsid w:val="00534FFD"/>
    <w:rsid w:val="00535C1C"/>
    <w:rsid w:val="00540D33"/>
    <w:rsid w:val="0054129B"/>
    <w:rsid w:val="00541831"/>
    <w:rsid w:val="0054369F"/>
    <w:rsid w:val="00544D06"/>
    <w:rsid w:val="00553D1E"/>
    <w:rsid w:val="00554FB2"/>
    <w:rsid w:val="005615FD"/>
    <w:rsid w:val="00561C4B"/>
    <w:rsid w:val="00564806"/>
    <w:rsid w:val="00564B46"/>
    <w:rsid w:val="005650AE"/>
    <w:rsid w:val="005651B0"/>
    <w:rsid w:val="00566EF1"/>
    <w:rsid w:val="005676B9"/>
    <w:rsid w:val="00570A32"/>
    <w:rsid w:val="0057276F"/>
    <w:rsid w:val="00576316"/>
    <w:rsid w:val="00576F2D"/>
    <w:rsid w:val="00581ECA"/>
    <w:rsid w:val="00582C5C"/>
    <w:rsid w:val="00584C77"/>
    <w:rsid w:val="0059185A"/>
    <w:rsid w:val="00591A77"/>
    <w:rsid w:val="00594A92"/>
    <w:rsid w:val="00594CA6"/>
    <w:rsid w:val="00597510"/>
    <w:rsid w:val="00597CEB"/>
    <w:rsid w:val="00597D6B"/>
    <w:rsid w:val="005A2D7E"/>
    <w:rsid w:val="005A72A0"/>
    <w:rsid w:val="005A7888"/>
    <w:rsid w:val="005A7B6D"/>
    <w:rsid w:val="005B0701"/>
    <w:rsid w:val="005B18E5"/>
    <w:rsid w:val="005B23CE"/>
    <w:rsid w:val="005B4109"/>
    <w:rsid w:val="005C4772"/>
    <w:rsid w:val="005C50A1"/>
    <w:rsid w:val="005C69DA"/>
    <w:rsid w:val="005D0138"/>
    <w:rsid w:val="005D0212"/>
    <w:rsid w:val="005D0930"/>
    <w:rsid w:val="005D140D"/>
    <w:rsid w:val="005D19B1"/>
    <w:rsid w:val="005D7A29"/>
    <w:rsid w:val="005E0462"/>
    <w:rsid w:val="005E2050"/>
    <w:rsid w:val="005E2C68"/>
    <w:rsid w:val="005E44C5"/>
    <w:rsid w:val="005E5F67"/>
    <w:rsid w:val="005F408E"/>
    <w:rsid w:val="005F55FE"/>
    <w:rsid w:val="005F5FFF"/>
    <w:rsid w:val="0060170A"/>
    <w:rsid w:val="0060260D"/>
    <w:rsid w:val="0060280B"/>
    <w:rsid w:val="00602E44"/>
    <w:rsid w:val="00603476"/>
    <w:rsid w:val="00604D7D"/>
    <w:rsid w:val="00605760"/>
    <w:rsid w:val="0060579C"/>
    <w:rsid w:val="00606173"/>
    <w:rsid w:val="006101D6"/>
    <w:rsid w:val="0061093E"/>
    <w:rsid w:val="006114F8"/>
    <w:rsid w:val="0061215A"/>
    <w:rsid w:val="006146A6"/>
    <w:rsid w:val="00614714"/>
    <w:rsid w:val="00615426"/>
    <w:rsid w:val="006168F0"/>
    <w:rsid w:val="00616B31"/>
    <w:rsid w:val="006208CE"/>
    <w:rsid w:val="00623B09"/>
    <w:rsid w:val="00625833"/>
    <w:rsid w:val="00625C1B"/>
    <w:rsid w:val="00627643"/>
    <w:rsid w:val="0063028F"/>
    <w:rsid w:val="0063076D"/>
    <w:rsid w:val="00630B02"/>
    <w:rsid w:val="00631578"/>
    <w:rsid w:val="00631B3C"/>
    <w:rsid w:val="00632E79"/>
    <w:rsid w:val="006406FE"/>
    <w:rsid w:val="006415BE"/>
    <w:rsid w:val="00653070"/>
    <w:rsid w:val="006611BB"/>
    <w:rsid w:val="006651C5"/>
    <w:rsid w:val="006660FC"/>
    <w:rsid w:val="00667083"/>
    <w:rsid w:val="00667FC3"/>
    <w:rsid w:val="006710CF"/>
    <w:rsid w:val="00671391"/>
    <w:rsid w:val="00676BF2"/>
    <w:rsid w:val="00676E2E"/>
    <w:rsid w:val="00681BDD"/>
    <w:rsid w:val="0068779B"/>
    <w:rsid w:val="00687A5C"/>
    <w:rsid w:val="00691FA0"/>
    <w:rsid w:val="006949DB"/>
    <w:rsid w:val="00695019"/>
    <w:rsid w:val="00695047"/>
    <w:rsid w:val="00695C6F"/>
    <w:rsid w:val="006965B0"/>
    <w:rsid w:val="006A0078"/>
    <w:rsid w:val="006A45D1"/>
    <w:rsid w:val="006A4D30"/>
    <w:rsid w:val="006A50E9"/>
    <w:rsid w:val="006B0AFC"/>
    <w:rsid w:val="006B111A"/>
    <w:rsid w:val="006B153C"/>
    <w:rsid w:val="006B1F80"/>
    <w:rsid w:val="006B203D"/>
    <w:rsid w:val="006B217A"/>
    <w:rsid w:val="006B44FB"/>
    <w:rsid w:val="006B4673"/>
    <w:rsid w:val="006B4A08"/>
    <w:rsid w:val="006B4C3A"/>
    <w:rsid w:val="006B4D7B"/>
    <w:rsid w:val="006B6110"/>
    <w:rsid w:val="006B6AB0"/>
    <w:rsid w:val="006B7288"/>
    <w:rsid w:val="006B7EB7"/>
    <w:rsid w:val="006C16CC"/>
    <w:rsid w:val="006C4922"/>
    <w:rsid w:val="006C4A98"/>
    <w:rsid w:val="006C5CC2"/>
    <w:rsid w:val="006C6309"/>
    <w:rsid w:val="006D550B"/>
    <w:rsid w:val="006E0947"/>
    <w:rsid w:val="006E4F2E"/>
    <w:rsid w:val="006E6463"/>
    <w:rsid w:val="006F11FA"/>
    <w:rsid w:val="006F269F"/>
    <w:rsid w:val="006F4F97"/>
    <w:rsid w:val="006F510F"/>
    <w:rsid w:val="006F581E"/>
    <w:rsid w:val="007000E4"/>
    <w:rsid w:val="007025DE"/>
    <w:rsid w:val="00705753"/>
    <w:rsid w:val="00706390"/>
    <w:rsid w:val="0070710A"/>
    <w:rsid w:val="00711BFC"/>
    <w:rsid w:val="00712B41"/>
    <w:rsid w:val="00714D76"/>
    <w:rsid w:val="0071556F"/>
    <w:rsid w:val="00715616"/>
    <w:rsid w:val="00717DCC"/>
    <w:rsid w:val="00721F75"/>
    <w:rsid w:val="00723DD7"/>
    <w:rsid w:val="00725011"/>
    <w:rsid w:val="00730ED5"/>
    <w:rsid w:val="00731AD7"/>
    <w:rsid w:val="0073510A"/>
    <w:rsid w:val="007367A8"/>
    <w:rsid w:val="00743716"/>
    <w:rsid w:val="007446E9"/>
    <w:rsid w:val="00750EB4"/>
    <w:rsid w:val="0076054A"/>
    <w:rsid w:val="00761047"/>
    <w:rsid w:val="0076127E"/>
    <w:rsid w:val="00761AC6"/>
    <w:rsid w:val="007632EE"/>
    <w:rsid w:val="00765830"/>
    <w:rsid w:val="00765C85"/>
    <w:rsid w:val="00766278"/>
    <w:rsid w:val="00766E20"/>
    <w:rsid w:val="00770E8C"/>
    <w:rsid w:val="00771256"/>
    <w:rsid w:val="0077263A"/>
    <w:rsid w:val="00774294"/>
    <w:rsid w:val="00774F46"/>
    <w:rsid w:val="00777721"/>
    <w:rsid w:val="00784B01"/>
    <w:rsid w:val="00786040"/>
    <w:rsid w:val="0079014D"/>
    <w:rsid w:val="007926FF"/>
    <w:rsid w:val="00796918"/>
    <w:rsid w:val="00797DAF"/>
    <w:rsid w:val="007A172E"/>
    <w:rsid w:val="007A6E20"/>
    <w:rsid w:val="007A6FA4"/>
    <w:rsid w:val="007A75B2"/>
    <w:rsid w:val="007B0E42"/>
    <w:rsid w:val="007B3204"/>
    <w:rsid w:val="007B3E4C"/>
    <w:rsid w:val="007B4AAB"/>
    <w:rsid w:val="007B6421"/>
    <w:rsid w:val="007C17A9"/>
    <w:rsid w:val="007C3B60"/>
    <w:rsid w:val="007D10DC"/>
    <w:rsid w:val="007D194F"/>
    <w:rsid w:val="007D40F8"/>
    <w:rsid w:val="007D4F4E"/>
    <w:rsid w:val="007E14BC"/>
    <w:rsid w:val="007E1848"/>
    <w:rsid w:val="007E73FE"/>
    <w:rsid w:val="007E7474"/>
    <w:rsid w:val="007F0F14"/>
    <w:rsid w:val="007F26B1"/>
    <w:rsid w:val="007F394C"/>
    <w:rsid w:val="007F5F2B"/>
    <w:rsid w:val="008034CF"/>
    <w:rsid w:val="008042F6"/>
    <w:rsid w:val="00804CA5"/>
    <w:rsid w:val="0080610F"/>
    <w:rsid w:val="0080634A"/>
    <w:rsid w:val="00816A43"/>
    <w:rsid w:val="00817252"/>
    <w:rsid w:val="0081743A"/>
    <w:rsid w:val="00817B9C"/>
    <w:rsid w:val="008226C2"/>
    <w:rsid w:val="00822CC4"/>
    <w:rsid w:val="0082348B"/>
    <w:rsid w:val="008313A9"/>
    <w:rsid w:val="00831A0E"/>
    <w:rsid w:val="0083525C"/>
    <w:rsid w:val="00840B70"/>
    <w:rsid w:val="008450A7"/>
    <w:rsid w:val="00846932"/>
    <w:rsid w:val="00850795"/>
    <w:rsid w:val="00851892"/>
    <w:rsid w:val="0085755F"/>
    <w:rsid w:val="00863046"/>
    <w:rsid w:val="00863A31"/>
    <w:rsid w:val="0086707A"/>
    <w:rsid w:val="008676C2"/>
    <w:rsid w:val="0087383A"/>
    <w:rsid w:val="00873C19"/>
    <w:rsid w:val="00874BC7"/>
    <w:rsid w:val="0087625B"/>
    <w:rsid w:val="00880A4F"/>
    <w:rsid w:val="00884D84"/>
    <w:rsid w:val="00885923"/>
    <w:rsid w:val="00886328"/>
    <w:rsid w:val="00887E28"/>
    <w:rsid w:val="008937D3"/>
    <w:rsid w:val="00894809"/>
    <w:rsid w:val="008A16B5"/>
    <w:rsid w:val="008A23FC"/>
    <w:rsid w:val="008A29CF"/>
    <w:rsid w:val="008A383C"/>
    <w:rsid w:val="008A4E09"/>
    <w:rsid w:val="008A6107"/>
    <w:rsid w:val="008B24AE"/>
    <w:rsid w:val="008C0879"/>
    <w:rsid w:val="008C0B79"/>
    <w:rsid w:val="008C61C6"/>
    <w:rsid w:val="008D01E8"/>
    <w:rsid w:val="008D2192"/>
    <w:rsid w:val="008D34C9"/>
    <w:rsid w:val="008D3BAD"/>
    <w:rsid w:val="008D4131"/>
    <w:rsid w:val="008D6398"/>
    <w:rsid w:val="008D6DE3"/>
    <w:rsid w:val="008E3181"/>
    <w:rsid w:val="008E332D"/>
    <w:rsid w:val="008E52D2"/>
    <w:rsid w:val="008F0049"/>
    <w:rsid w:val="0090254B"/>
    <w:rsid w:val="00904CB8"/>
    <w:rsid w:val="009057B9"/>
    <w:rsid w:val="0090786B"/>
    <w:rsid w:val="00907B2C"/>
    <w:rsid w:val="009110B3"/>
    <w:rsid w:val="00911B4D"/>
    <w:rsid w:val="009121F4"/>
    <w:rsid w:val="00913700"/>
    <w:rsid w:val="00914D04"/>
    <w:rsid w:val="00915AFC"/>
    <w:rsid w:val="00915BD1"/>
    <w:rsid w:val="00917483"/>
    <w:rsid w:val="00922C0E"/>
    <w:rsid w:val="00923988"/>
    <w:rsid w:val="00923DBF"/>
    <w:rsid w:val="00925A03"/>
    <w:rsid w:val="00925BCB"/>
    <w:rsid w:val="009260DC"/>
    <w:rsid w:val="009341A7"/>
    <w:rsid w:val="009358C1"/>
    <w:rsid w:val="00936227"/>
    <w:rsid w:val="00937929"/>
    <w:rsid w:val="00940731"/>
    <w:rsid w:val="009469D4"/>
    <w:rsid w:val="00950542"/>
    <w:rsid w:val="00950CEC"/>
    <w:rsid w:val="0095753D"/>
    <w:rsid w:val="00961D29"/>
    <w:rsid w:val="0096362E"/>
    <w:rsid w:val="0096573B"/>
    <w:rsid w:val="00965DB6"/>
    <w:rsid w:val="00971D3B"/>
    <w:rsid w:val="009721A2"/>
    <w:rsid w:val="0097255B"/>
    <w:rsid w:val="00975731"/>
    <w:rsid w:val="00977118"/>
    <w:rsid w:val="009809D7"/>
    <w:rsid w:val="00980C1F"/>
    <w:rsid w:val="00981894"/>
    <w:rsid w:val="00984C70"/>
    <w:rsid w:val="00984E15"/>
    <w:rsid w:val="00985EDB"/>
    <w:rsid w:val="009869EE"/>
    <w:rsid w:val="009913D5"/>
    <w:rsid w:val="009920F4"/>
    <w:rsid w:val="009922DB"/>
    <w:rsid w:val="00992895"/>
    <w:rsid w:val="00995A6C"/>
    <w:rsid w:val="009979D0"/>
    <w:rsid w:val="009A12E6"/>
    <w:rsid w:val="009A20CF"/>
    <w:rsid w:val="009A2F72"/>
    <w:rsid w:val="009A36BF"/>
    <w:rsid w:val="009B0699"/>
    <w:rsid w:val="009B154F"/>
    <w:rsid w:val="009B306C"/>
    <w:rsid w:val="009B3FA0"/>
    <w:rsid w:val="009B49A0"/>
    <w:rsid w:val="009B51D1"/>
    <w:rsid w:val="009B7907"/>
    <w:rsid w:val="009B7C10"/>
    <w:rsid w:val="009C0B2D"/>
    <w:rsid w:val="009C12E4"/>
    <w:rsid w:val="009C1832"/>
    <w:rsid w:val="009C1B76"/>
    <w:rsid w:val="009C56FC"/>
    <w:rsid w:val="009C61B3"/>
    <w:rsid w:val="009D10A9"/>
    <w:rsid w:val="009D1CD6"/>
    <w:rsid w:val="009D23C0"/>
    <w:rsid w:val="009D389A"/>
    <w:rsid w:val="009D4682"/>
    <w:rsid w:val="009D5E91"/>
    <w:rsid w:val="009D707C"/>
    <w:rsid w:val="009E4528"/>
    <w:rsid w:val="009F33DC"/>
    <w:rsid w:val="009F3F45"/>
    <w:rsid w:val="009F440D"/>
    <w:rsid w:val="009F448F"/>
    <w:rsid w:val="009F62A2"/>
    <w:rsid w:val="009F7387"/>
    <w:rsid w:val="00A01687"/>
    <w:rsid w:val="00A0261B"/>
    <w:rsid w:val="00A10822"/>
    <w:rsid w:val="00A122D2"/>
    <w:rsid w:val="00A143A2"/>
    <w:rsid w:val="00A14BB4"/>
    <w:rsid w:val="00A161F7"/>
    <w:rsid w:val="00A2040A"/>
    <w:rsid w:val="00A214C7"/>
    <w:rsid w:val="00A24E38"/>
    <w:rsid w:val="00A25BFD"/>
    <w:rsid w:val="00A2799E"/>
    <w:rsid w:val="00A311E9"/>
    <w:rsid w:val="00A340A8"/>
    <w:rsid w:val="00A35987"/>
    <w:rsid w:val="00A366BD"/>
    <w:rsid w:val="00A37013"/>
    <w:rsid w:val="00A403D5"/>
    <w:rsid w:val="00A415BC"/>
    <w:rsid w:val="00A4336D"/>
    <w:rsid w:val="00A433A4"/>
    <w:rsid w:val="00A44A7A"/>
    <w:rsid w:val="00A51D79"/>
    <w:rsid w:val="00A52204"/>
    <w:rsid w:val="00A53DD0"/>
    <w:rsid w:val="00A54909"/>
    <w:rsid w:val="00A55241"/>
    <w:rsid w:val="00A6018F"/>
    <w:rsid w:val="00A616E3"/>
    <w:rsid w:val="00A63985"/>
    <w:rsid w:val="00A67508"/>
    <w:rsid w:val="00A74985"/>
    <w:rsid w:val="00A7506D"/>
    <w:rsid w:val="00A7529A"/>
    <w:rsid w:val="00A803A8"/>
    <w:rsid w:val="00A803AF"/>
    <w:rsid w:val="00A80C03"/>
    <w:rsid w:val="00A80EF8"/>
    <w:rsid w:val="00A8150B"/>
    <w:rsid w:val="00A81DAC"/>
    <w:rsid w:val="00A86766"/>
    <w:rsid w:val="00A950EA"/>
    <w:rsid w:val="00A958B0"/>
    <w:rsid w:val="00AA1B41"/>
    <w:rsid w:val="00AA4928"/>
    <w:rsid w:val="00AA5851"/>
    <w:rsid w:val="00AA6956"/>
    <w:rsid w:val="00AB1B1F"/>
    <w:rsid w:val="00AB381A"/>
    <w:rsid w:val="00AB4A0F"/>
    <w:rsid w:val="00AB4BD5"/>
    <w:rsid w:val="00AB5354"/>
    <w:rsid w:val="00AB573B"/>
    <w:rsid w:val="00AB61FB"/>
    <w:rsid w:val="00AC530C"/>
    <w:rsid w:val="00AC55A9"/>
    <w:rsid w:val="00AC7652"/>
    <w:rsid w:val="00AD177C"/>
    <w:rsid w:val="00AD40AF"/>
    <w:rsid w:val="00AE075A"/>
    <w:rsid w:val="00AE2CB0"/>
    <w:rsid w:val="00AE2D6B"/>
    <w:rsid w:val="00AF4238"/>
    <w:rsid w:val="00AF44E3"/>
    <w:rsid w:val="00AF4E17"/>
    <w:rsid w:val="00AF5651"/>
    <w:rsid w:val="00AF791B"/>
    <w:rsid w:val="00B02996"/>
    <w:rsid w:val="00B151DB"/>
    <w:rsid w:val="00B15A75"/>
    <w:rsid w:val="00B162D9"/>
    <w:rsid w:val="00B163AF"/>
    <w:rsid w:val="00B20B66"/>
    <w:rsid w:val="00B2221F"/>
    <w:rsid w:val="00B22242"/>
    <w:rsid w:val="00B25641"/>
    <w:rsid w:val="00B4031D"/>
    <w:rsid w:val="00B411EC"/>
    <w:rsid w:val="00B41CAC"/>
    <w:rsid w:val="00B43DB5"/>
    <w:rsid w:val="00B46E63"/>
    <w:rsid w:val="00B50E8D"/>
    <w:rsid w:val="00B55E83"/>
    <w:rsid w:val="00B5613F"/>
    <w:rsid w:val="00B567B1"/>
    <w:rsid w:val="00B57F58"/>
    <w:rsid w:val="00B61A13"/>
    <w:rsid w:val="00B662B9"/>
    <w:rsid w:val="00B670C3"/>
    <w:rsid w:val="00B674A2"/>
    <w:rsid w:val="00B70092"/>
    <w:rsid w:val="00B7130B"/>
    <w:rsid w:val="00B71319"/>
    <w:rsid w:val="00B71D2F"/>
    <w:rsid w:val="00B72E81"/>
    <w:rsid w:val="00B73864"/>
    <w:rsid w:val="00B74D41"/>
    <w:rsid w:val="00B806BB"/>
    <w:rsid w:val="00B81064"/>
    <w:rsid w:val="00B855DA"/>
    <w:rsid w:val="00B86BF5"/>
    <w:rsid w:val="00B908F4"/>
    <w:rsid w:val="00B93AEB"/>
    <w:rsid w:val="00B940D5"/>
    <w:rsid w:val="00B9532E"/>
    <w:rsid w:val="00B95FAD"/>
    <w:rsid w:val="00B96A6A"/>
    <w:rsid w:val="00BA0AF2"/>
    <w:rsid w:val="00BA0BA0"/>
    <w:rsid w:val="00BA4968"/>
    <w:rsid w:val="00BA4AE8"/>
    <w:rsid w:val="00BA6DF3"/>
    <w:rsid w:val="00BB212B"/>
    <w:rsid w:val="00BB463D"/>
    <w:rsid w:val="00BB46CF"/>
    <w:rsid w:val="00BB62E8"/>
    <w:rsid w:val="00BB73D4"/>
    <w:rsid w:val="00BC0D33"/>
    <w:rsid w:val="00BC2142"/>
    <w:rsid w:val="00BC248C"/>
    <w:rsid w:val="00BC6E73"/>
    <w:rsid w:val="00BC6FBA"/>
    <w:rsid w:val="00BD2335"/>
    <w:rsid w:val="00BD3E19"/>
    <w:rsid w:val="00BD47D4"/>
    <w:rsid w:val="00BD4FD2"/>
    <w:rsid w:val="00BD5238"/>
    <w:rsid w:val="00BD661E"/>
    <w:rsid w:val="00BF08D9"/>
    <w:rsid w:val="00BF0A9E"/>
    <w:rsid w:val="00BF21AD"/>
    <w:rsid w:val="00BF2F87"/>
    <w:rsid w:val="00BF3956"/>
    <w:rsid w:val="00BF699A"/>
    <w:rsid w:val="00BF6FF7"/>
    <w:rsid w:val="00BF7A66"/>
    <w:rsid w:val="00C010AB"/>
    <w:rsid w:val="00C02C1D"/>
    <w:rsid w:val="00C03FA1"/>
    <w:rsid w:val="00C05D4B"/>
    <w:rsid w:val="00C06434"/>
    <w:rsid w:val="00C13C87"/>
    <w:rsid w:val="00C14153"/>
    <w:rsid w:val="00C155A0"/>
    <w:rsid w:val="00C20356"/>
    <w:rsid w:val="00C20397"/>
    <w:rsid w:val="00C241D7"/>
    <w:rsid w:val="00C24C66"/>
    <w:rsid w:val="00C25C3E"/>
    <w:rsid w:val="00C31534"/>
    <w:rsid w:val="00C32E3A"/>
    <w:rsid w:val="00C337D1"/>
    <w:rsid w:val="00C363A2"/>
    <w:rsid w:val="00C415EE"/>
    <w:rsid w:val="00C43920"/>
    <w:rsid w:val="00C43A38"/>
    <w:rsid w:val="00C44475"/>
    <w:rsid w:val="00C455D7"/>
    <w:rsid w:val="00C455E8"/>
    <w:rsid w:val="00C46D53"/>
    <w:rsid w:val="00C47C32"/>
    <w:rsid w:val="00C514F8"/>
    <w:rsid w:val="00C52D67"/>
    <w:rsid w:val="00C54B46"/>
    <w:rsid w:val="00C55E50"/>
    <w:rsid w:val="00C644AA"/>
    <w:rsid w:val="00C661AF"/>
    <w:rsid w:val="00C71182"/>
    <w:rsid w:val="00C727B5"/>
    <w:rsid w:val="00C7487B"/>
    <w:rsid w:val="00C758D5"/>
    <w:rsid w:val="00C775F8"/>
    <w:rsid w:val="00C815E2"/>
    <w:rsid w:val="00C877ED"/>
    <w:rsid w:val="00C9478D"/>
    <w:rsid w:val="00C95CC4"/>
    <w:rsid w:val="00CA1817"/>
    <w:rsid w:val="00CA3428"/>
    <w:rsid w:val="00CA5334"/>
    <w:rsid w:val="00CA6689"/>
    <w:rsid w:val="00CA74EF"/>
    <w:rsid w:val="00CA7674"/>
    <w:rsid w:val="00CB029A"/>
    <w:rsid w:val="00CB042E"/>
    <w:rsid w:val="00CB2F21"/>
    <w:rsid w:val="00CB4C03"/>
    <w:rsid w:val="00CB6CBC"/>
    <w:rsid w:val="00CC03B8"/>
    <w:rsid w:val="00CC1D6B"/>
    <w:rsid w:val="00CC3B73"/>
    <w:rsid w:val="00CC508E"/>
    <w:rsid w:val="00CD1E80"/>
    <w:rsid w:val="00CD49B0"/>
    <w:rsid w:val="00CE1C3E"/>
    <w:rsid w:val="00CE2EFD"/>
    <w:rsid w:val="00CE5182"/>
    <w:rsid w:val="00CF57FB"/>
    <w:rsid w:val="00D0376F"/>
    <w:rsid w:val="00D06B7D"/>
    <w:rsid w:val="00D12A10"/>
    <w:rsid w:val="00D13BF8"/>
    <w:rsid w:val="00D149CC"/>
    <w:rsid w:val="00D204B4"/>
    <w:rsid w:val="00D33A67"/>
    <w:rsid w:val="00D35E2D"/>
    <w:rsid w:val="00D47357"/>
    <w:rsid w:val="00D47834"/>
    <w:rsid w:val="00D51DE0"/>
    <w:rsid w:val="00D60A4B"/>
    <w:rsid w:val="00D6342D"/>
    <w:rsid w:val="00D676A4"/>
    <w:rsid w:val="00D71EE1"/>
    <w:rsid w:val="00D72CA2"/>
    <w:rsid w:val="00D72FF0"/>
    <w:rsid w:val="00D77009"/>
    <w:rsid w:val="00D77CBE"/>
    <w:rsid w:val="00D80F00"/>
    <w:rsid w:val="00D90832"/>
    <w:rsid w:val="00D90D6C"/>
    <w:rsid w:val="00D96633"/>
    <w:rsid w:val="00DA2717"/>
    <w:rsid w:val="00DA322E"/>
    <w:rsid w:val="00DA7FD8"/>
    <w:rsid w:val="00DB2BFE"/>
    <w:rsid w:val="00DB3F2D"/>
    <w:rsid w:val="00DB4820"/>
    <w:rsid w:val="00DB4F78"/>
    <w:rsid w:val="00DC164C"/>
    <w:rsid w:val="00DC43A7"/>
    <w:rsid w:val="00DC7615"/>
    <w:rsid w:val="00DD25CA"/>
    <w:rsid w:val="00DD261C"/>
    <w:rsid w:val="00DD6F06"/>
    <w:rsid w:val="00DE64FA"/>
    <w:rsid w:val="00DF0C87"/>
    <w:rsid w:val="00DF215A"/>
    <w:rsid w:val="00DF2244"/>
    <w:rsid w:val="00DF3C1D"/>
    <w:rsid w:val="00DF5638"/>
    <w:rsid w:val="00DF7C9B"/>
    <w:rsid w:val="00E037F7"/>
    <w:rsid w:val="00E05320"/>
    <w:rsid w:val="00E05939"/>
    <w:rsid w:val="00E07142"/>
    <w:rsid w:val="00E112A1"/>
    <w:rsid w:val="00E11CE3"/>
    <w:rsid w:val="00E14521"/>
    <w:rsid w:val="00E1513A"/>
    <w:rsid w:val="00E170B3"/>
    <w:rsid w:val="00E17DC9"/>
    <w:rsid w:val="00E22D79"/>
    <w:rsid w:val="00E2432A"/>
    <w:rsid w:val="00E24BA0"/>
    <w:rsid w:val="00E258BD"/>
    <w:rsid w:val="00E30A2A"/>
    <w:rsid w:val="00E31D6B"/>
    <w:rsid w:val="00E34793"/>
    <w:rsid w:val="00E36E29"/>
    <w:rsid w:val="00E3757E"/>
    <w:rsid w:val="00E42377"/>
    <w:rsid w:val="00E446AD"/>
    <w:rsid w:val="00E469DB"/>
    <w:rsid w:val="00E47A1B"/>
    <w:rsid w:val="00E50B0B"/>
    <w:rsid w:val="00E51CF2"/>
    <w:rsid w:val="00E541F7"/>
    <w:rsid w:val="00E57ED3"/>
    <w:rsid w:val="00E57FD8"/>
    <w:rsid w:val="00E6326D"/>
    <w:rsid w:val="00E64685"/>
    <w:rsid w:val="00E66344"/>
    <w:rsid w:val="00E66C9F"/>
    <w:rsid w:val="00E73F97"/>
    <w:rsid w:val="00E80EC1"/>
    <w:rsid w:val="00E8109A"/>
    <w:rsid w:val="00E8134F"/>
    <w:rsid w:val="00E83855"/>
    <w:rsid w:val="00E83CC8"/>
    <w:rsid w:val="00E86415"/>
    <w:rsid w:val="00E878FA"/>
    <w:rsid w:val="00E9036C"/>
    <w:rsid w:val="00E934E4"/>
    <w:rsid w:val="00E94FB7"/>
    <w:rsid w:val="00E95DA9"/>
    <w:rsid w:val="00E97729"/>
    <w:rsid w:val="00EB3ADA"/>
    <w:rsid w:val="00EB7678"/>
    <w:rsid w:val="00EC29F3"/>
    <w:rsid w:val="00EC2D3B"/>
    <w:rsid w:val="00EC5B9A"/>
    <w:rsid w:val="00EC607F"/>
    <w:rsid w:val="00ED015A"/>
    <w:rsid w:val="00ED0BE8"/>
    <w:rsid w:val="00ED1E2B"/>
    <w:rsid w:val="00EE0951"/>
    <w:rsid w:val="00EE1E97"/>
    <w:rsid w:val="00EE3C32"/>
    <w:rsid w:val="00EE454A"/>
    <w:rsid w:val="00EE563E"/>
    <w:rsid w:val="00EE59BE"/>
    <w:rsid w:val="00EF3DB2"/>
    <w:rsid w:val="00EF4283"/>
    <w:rsid w:val="00EF78F7"/>
    <w:rsid w:val="00F03C7D"/>
    <w:rsid w:val="00F07D7E"/>
    <w:rsid w:val="00F12361"/>
    <w:rsid w:val="00F12D9D"/>
    <w:rsid w:val="00F1663D"/>
    <w:rsid w:val="00F17110"/>
    <w:rsid w:val="00F201FA"/>
    <w:rsid w:val="00F21CA6"/>
    <w:rsid w:val="00F24BCB"/>
    <w:rsid w:val="00F24C54"/>
    <w:rsid w:val="00F258FF"/>
    <w:rsid w:val="00F260CA"/>
    <w:rsid w:val="00F27DFE"/>
    <w:rsid w:val="00F36BDA"/>
    <w:rsid w:val="00F376C9"/>
    <w:rsid w:val="00F4128F"/>
    <w:rsid w:val="00F4388B"/>
    <w:rsid w:val="00F50E9A"/>
    <w:rsid w:val="00F518E2"/>
    <w:rsid w:val="00F51B21"/>
    <w:rsid w:val="00F531D9"/>
    <w:rsid w:val="00F5370F"/>
    <w:rsid w:val="00F54D35"/>
    <w:rsid w:val="00F55770"/>
    <w:rsid w:val="00F61A5F"/>
    <w:rsid w:val="00F6431A"/>
    <w:rsid w:val="00F65C57"/>
    <w:rsid w:val="00F663FD"/>
    <w:rsid w:val="00F679E4"/>
    <w:rsid w:val="00F67EB0"/>
    <w:rsid w:val="00F70486"/>
    <w:rsid w:val="00F70D3E"/>
    <w:rsid w:val="00F71281"/>
    <w:rsid w:val="00F7629A"/>
    <w:rsid w:val="00F80ECC"/>
    <w:rsid w:val="00F818EF"/>
    <w:rsid w:val="00F82876"/>
    <w:rsid w:val="00F8726F"/>
    <w:rsid w:val="00F876B4"/>
    <w:rsid w:val="00F90107"/>
    <w:rsid w:val="00F93395"/>
    <w:rsid w:val="00F94ED5"/>
    <w:rsid w:val="00F955E3"/>
    <w:rsid w:val="00F967ED"/>
    <w:rsid w:val="00F97B27"/>
    <w:rsid w:val="00FA0F9B"/>
    <w:rsid w:val="00FA53DA"/>
    <w:rsid w:val="00FA715A"/>
    <w:rsid w:val="00FA76F3"/>
    <w:rsid w:val="00FB1406"/>
    <w:rsid w:val="00FB50EF"/>
    <w:rsid w:val="00FB601F"/>
    <w:rsid w:val="00FB6FED"/>
    <w:rsid w:val="00FB7A68"/>
    <w:rsid w:val="00FC07E5"/>
    <w:rsid w:val="00FC269F"/>
    <w:rsid w:val="00FC3D87"/>
    <w:rsid w:val="00FD1706"/>
    <w:rsid w:val="00FD36B8"/>
    <w:rsid w:val="00FD768A"/>
    <w:rsid w:val="00FD7A60"/>
    <w:rsid w:val="00FE0011"/>
    <w:rsid w:val="00FE099C"/>
    <w:rsid w:val="00FE287B"/>
    <w:rsid w:val="00FE3F02"/>
    <w:rsid w:val="00FE65DD"/>
    <w:rsid w:val="00FE6613"/>
    <w:rsid w:val="00FF19E6"/>
    <w:rsid w:val="00FF47FC"/>
    <w:rsid w:val="00FF4ECD"/>
    <w:rsid w:val="00FF5521"/>
    <w:rsid w:val="00FF65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2355">
      <w:bodyDiv w:val="1"/>
      <w:marLeft w:val="0"/>
      <w:marRight w:val="0"/>
      <w:marTop w:val="0"/>
      <w:marBottom w:val="0"/>
      <w:divBdr>
        <w:top w:val="none" w:sz="0" w:space="0" w:color="auto"/>
        <w:left w:val="none" w:sz="0" w:space="0" w:color="auto"/>
        <w:bottom w:val="none" w:sz="0" w:space="0" w:color="auto"/>
        <w:right w:val="none" w:sz="0" w:space="0" w:color="auto"/>
      </w:divBdr>
      <w:divsChild>
        <w:div w:id="322397788">
          <w:marLeft w:val="0"/>
          <w:marRight w:val="0"/>
          <w:marTop w:val="0"/>
          <w:marBottom w:val="0"/>
          <w:divBdr>
            <w:top w:val="none" w:sz="0" w:space="0" w:color="auto"/>
            <w:left w:val="none" w:sz="0" w:space="0" w:color="auto"/>
            <w:bottom w:val="none" w:sz="0" w:space="0" w:color="auto"/>
            <w:right w:val="none" w:sz="0" w:space="0" w:color="auto"/>
          </w:divBdr>
        </w:div>
      </w:divsChild>
    </w:div>
    <w:div w:id="369577068">
      <w:bodyDiv w:val="1"/>
      <w:marLeft w:val="0"/>
      <w:marRight w:val="0"/>
      <w:marTop w:val="0"/>
      <w:marBottom w:val="0"/>
      <w:divBdr>
        <w:top w:val="none" w:sz="0" w:space="0" w:color="auto"/>
        <w:left w:val="none" w:sz="0" w:space="0" w:color="auto"/>
        <w:bottom w:val="none" w:sz="0" w:space="0" w:color="auto"/>
        <w:right w:val="none" w:sz="0" w:space="0" w:color="auto"/>
      </w:divBdr>
    </w:div>
    <w:div w:id="396976497">
      <w:bodyDiv w:val="1"/>
      <w:marLeft w:val="0"/>
      <w:marRight w:val="0"/>
      <w:marTop w:val="0"/>
      <w:marBottom w:val="0"/>
      <w:divBdr>
        <w:top w:val="none" w:sz="0" w:space="0" w:color="auto"/>
        <w:left w:val="none" w:sz="0" w:space="0" w:color="auto"/>
        <w:bottom w:val="none" w:sz="0" w:space="0" w:color="auto"/>
        <w:right w:val="none" w:sz="0" w:space="0" w:color="auto"/>
      </w:divBdr>
    </w:div>
    <w:div w:id="433330929">
      <w:bodyDiv w:val="1"/>
      <w:marLeft w:val="0"/>
      <w:marRight w:val="0"/>
      <w:marTop w:val="0"/>
      <w:marBottom w:val="0"/>
      <w:divBdr>
        <w:top w:val="none" w:sz="0" w:space="0" w:color="auto"/>
        <w:left w:val="none" w:sz="0" w:space="0" w:color="auto"/>
        <w:bottom w:val="none" w:sz="0" w:space="0" w:color="auto"/>
        <w:right w:val="none" w:sz="0" w:space="0" w:color="auto"/>
      </w:divBdr>
    </w:div>
    <w:div w:id="448940086">
      <w:bodyDiv w:val="1"/>
      <w:marLeft w:val="0"/>
      <w:marRight w:val="0"/>
      <w:marTop w:val="0"/>
      <w:marBottom w:val="0"/>
      <w:divBdr>
        <w:top w:val="none" w:sz="0" w:space="0" w:color="auto"/>
        <w:left w:val="none" w:sz="0" w:space="0" w:color="auto"/>
        <w:bottom w:val="none" w:sz="0" w:space="0" w:color="auto"/>
        <w:right w:val="none" w:sz="0" w:space="0" w:color="auto"/>
      </w:divBdr>
    </w:div>
    <w:div w:id="449470415">
      <w:bodyDiv w:val="1"/>
      <w:marLeft w:val="0"/>
      <w:marRight w:val="0"/>
      <w:marTop w:val="0"/>
      <w:marBottom w:val="0"/>
      <w:divBdr>
        <w:top w:val="none" w:sz="0" w:space="0" w:color="auto"/>
        <w:left w:val="none" w:sz="0" w:space="0" w:color="auto"/>
        <w:bottom w:val="none" w:sz="0" w:space="0" w:color="auto"/>
        <w:right w:val="none" w:sz="0" w:space="0" w:color="auto"/>
      </w:divBdr>
    </w:div>
    <w:div w:id="547108225">
      <w:bodyDiv w:val="1"/>
      <w:marLeft w:val="0"/>
      <w:marRight w:val="0"/>
      <w:marTop w:val="0"/>
      <w:marBottom w:val="0"/>
      <w:divBdr>
        <w:top w:val="none" w:sz="0" w:space="0" w:color="auto"/>
        <w:left w:val="none" w:sz="0" w:space="0" w:color="auto"/>
        <w:bottom w:val="none" w:sz="0" w:space="0" w:color="auto"/>
        <w:right w:val="none" w:sz="0" w:space="0" w:color="auto"/>
      </w:divBdr>
    </w:div>
    <w:div w:id="639269944">
      <w:bodyDiv w:val="1"/>
      <w:marLeft w:val="0"/>
      <w:marRight w:val="0"/>
      <w:marTop w:val="0"/>
      <w:marBottom w:val="0"/>
      <w:divBdr>
        <w:top w:val="none" w:sz="0" w:space="0" w:color="auto"/>
        <w:left w:val="none" w:sz="0" w:space="0" w:color="auto"/>
        <w:bottom w:val="none" w:sz="0" w:space="0" w:color="auto"/>
        <w:right w:val="none" w:sz="0" w:space="0" w:color="auto"/>
      </w:divBdr>
    </w:div>
    <w:div w:id="658776894">
      <w:bodyDiv w:val="1"/>
      <w:marLeft w:val="0"/>
      <w:marRight w:val="0"/>
      <w:marTop w:val="0"/>
      <w:marBottom w:val="0"/>
      <w:divBdr>
        <w:top w:val="none" w:sz="0" w:space="0" w:color="auto"/>
        <w:left w:val="none" w:sz="0" w:space="0" w:color="auto"/>
        <w:bottom w:val="none" w:sz="0" w:space="0" w:color="auto"/>
        <w:right w:val="none" w:sz="0" w:space="0" w:color="auto"/>
      </w:divBdr>
      <w:divsChild>
        <w:div w:id="1306350292">
          <w:marLeft w:val="0"/>
          <w:marRight w:val="0"/>
          <w:marTop w:val="0"/>
          <w:marBottom w:val="0"/>
          <w:divBdr>
            <w:top w:val="none" w:sz="0" w:space="0" w:color="auto"/>
            <w:left w:val="none" w:sz="0" w:space="0" w:color="auto"/>
            <w:bottom w:val="none" w:sz="0" w:space="0" w:color="auto"/>
            <w:right w:val="none" w:sz="0" w:space="0" w:color="auto"/>
          </w:divBdr>
        </w:div>
      </w:divsChild>
    </w:div>
    <w:div w:id="660961059">
      <w:bodyDiv w:val="1"/>
      <w:marLeft w:val="0"/>
      <w:marRight w:val="0"/>
      <w:marTop w:val="0"/>
      <w:marBottom w:val="0"/>
      <w:divBdr>
        <w:top w:val="none" w:sz="0" w:space="0" w:color="auto"/>
        <w:left w:val="none" w:sz="0" w:space="0" w:color="auto"/>
        <w:bottom w:val="none" w:sz="0" w:space="0" w:color="auto"/>
        <w:right w:val="none" w:sz="0" w:space="0" w:color="auto"/>
      </w:divBdr>
    </w:div>
    <w:div w:id="671644208">
      <w:bodyDiv w:val="1"/>
      <w:marLeft w:val="0"/>
      <w:marRight w:val="0"/>
      <w:marTop w:val="0"/>
      <w:marBottom w:val="0"/>
      <w:divBdr>
        <w:top w:val="none" w:sz="0" w:space="0" w:color="auto"/>
        <w:left w:val="none" w:sz="0" w:space="0" w:color="auto"/>
        <w:bottom w:val="none" w:sz="0" w:space="0" w:color="auto"/>
        <w:right w:val="none" w:sz="0" w:space="0" w:color="auto"/>
      </w:divBdr>
    </w:div>
    <w:div w:id="673531981">
      <w:bodyDiv w:val="1"/>
      <w:marLeft w:val="0"/>
      <w:marRight w:val="0"/>
      <w:marTop w:val="0"/>
      <w:marBottom w:val="0"/>
      <w:divBdr>
        <w:top w:val="none" w:sz="0" w:space="0" w:color="auto"/>
        <w:left w:val="none" w:sz="0" w:space="0" w:color="auto"/>
        <w:bottom w:val="none" w:sz="0" w:space="0" w:color="auto"/>
        <w:right w:val="none" w:sz="0" w:space="0" w:color="auto"/>
      </w:divBdr>
    </w:div>
    <w:div w:id="674840219">
      <w:bodyDiv w:val="1"/>
      <w:marLeft w:val="0"/>
      <w:marRight w:val="0"/>
      <w:marTop w:val="0"/>
      <w:marBottom w:val="0"/>
      <w:divBdr>
        <w:top w:val="none" w:sz="0" w:space="0" w:color="auto"/>
        <w:left w:val="none" w:sz="0" w:space="0" w:color="auto"/>
        <w:bottom w:val="none" w:sz="0" w:space="0" w:color="auto"/>
        <w:right w:val="none" w:sz="0" w:space="0" w:color="auto"/>
      </w:divBdr>
    </w:div>
    <w:div w:id="691420555">
      <w:bodyDiv w:val="1"/>
      <w:marLeft w:val="0"/>
      <w:marRight w:val="0"/>
      <w:marTop w:val="0"/>
      <w:marBottom w:val="0"/>
      <w:divBdr>
        <w:top w:val="none" w:sz="0" w:space="0" w:color="auto"/>
        <w:left w:val="none" w:sz="0" w:space="0" w:color="auto"/>
        <w:bottom w:val="none" w:sz="0" w:space="0" w:color="auto"/>
        <w:right w:val="none" w:sz="0" w:space="0" w:color="auto"/>
      </w:divBdr>
    </w:div>
    <w:div w:id="761225341">
      <w:bodyDiv w:val="1"/>
      <w:marLeft w:val="0"/>
      <w:marRight w:val="0"/>
      <w:marTop w:val="0"/>
      <w:marBottom w:val="0"/>
      <w:divBdr>
        <w:top w:val="none" w:sz="0" w:space="0" w:color="auto"/>
        <w:left w:val="none" w:sz="0" w:space="0" w:color="auto"/>
        <w:bottom w:val="none" w:sz="0" w:space="0" w:color="auto"/>
        <w:right w:val="none" w:sz="0" w:space="0" w:color="auto"/>
      </w:divBdr>
    </w:div>
    <w:div w:id="815876767">
      <w:bodyDiv w:val="1"/>
      <w:marLeft w:val="0"/>
      <w:marRight w:val="0"/>
      <w:marTop w:val="0"/>
      <w:marBottom w:val="0"/>
      <w:divBdr>
        <w:top w:val="none" w:sz="0" w:space="0" w:color="auto"/>
        <w:left w:val="none" w:sz="0" w:space="0" w:color="auto"/>
        <w:bottom w:val="none" w:sz="0" w:space="0" w:color="auto"/>
        <w:right w:val="none" w:sz="0" w:space="0" w:color="auto"/>
      </w:divBdr>
    </w:div>
    <w:div w:id="828791267">
      <w:bodyDiv w:val="1"/>
      <w:marLeft w:val="0"/>
      <w:marRight w:val="0"/>
      <w:marTop w:val="0"/>
      <w:marBottom w:val="0"/>
      <w:divBdr>
        <w:top w:val="none" w:sz="0" w:space="0" w:color="auto"/>
        <w:left w:val="none" w:sz="0" w:space="0" w:color="auto"/>
        <w:bottom w:val="none" w:sz="0" w:space="0" w:color="auto"/>
        <w:right w:val="none" w:sz="0" w:space="0" w:color="auto"/>
      </w:divBdr>
    </w:div>
    <w:div w:id="841818574">
      <w:bodyDiv w:val="1"/>
      <w:marLeft w:val="0"/>
      <w:marRight w:val="0"/>
      <w:marTop w:val="0"/>
      <w:marBottom w:val="0"/>
      <w:divBdr>
        <w:top w:val="none" w:sz="0" w:space="0" w:color="auto"/>
        <w:left w:val="none" w:sz="0" w:space="0" w:color="auto"/>
        <w:bottom w:val="none" w:sz="0" w:space="0" w:color="auto"/>
        <w:right w:val="none" w:sz="0" w:space="0" w:color="auto"/>
      </w:divBdr>
    </w:div>
    <w:div w:id="851803372">
      <w:bodyDiv w:val="1"/>
      <w:marLeft w:val="0"/>
      <w:marRight w:val="0"/>
      <w:marTop w:val="0"/>
      <w:marBottom w:val="0"/>
      <w:divBdr>
        <w:top w:val="none" w:sz="0" w:space="0" w:color="auto"/>
        <w:left w:val="none" w:sz="0" w:space="0" w:color="auto"/>
        <w:bottom w:val="none" w:sz="0" w:space="0" w:color="auto"/>
        <w:right w:val="none" w:sz="0" w:space="0" w:color="auto"/>
      </w:divBdr>
    </w:div>
    <w:div w:id="892928455">
      <w:bodyDiv w:val="1"/>
      <w:marLeft w:val="0"/>
      <w:marRight w:val="0"/>
      <w:marTop w:val="0"/>
      <w:marBottom w:val="0"/>
      <w:divBdr>
        <w:top w:val="none" w:sz="0" w:space="0" w:color="auto"/>
        <w:left w:val="none" w:sz="0" w:space="0" w:color="auto"/>
        <w:bottom w:val="none" w:sz="0" w:space="0" w:color="auto"/>
        <w:right w:val="none" w:sz="0" w:space="0" w:color="auto"/>
      </w:divBdr>
    </w:div>
    <w:div w:id="1184512313">
      <w:bodyDiv w:val="1"/>
      <w:marLeft w:val="0"/>
      <w:marRight w:val="0"/>
      <w:marTop w:val="0"/>
      <w:marBottom w:val="0"/>
      <w:divBdr>
        <w:top w:val="none" w:sz="0" w:space="0" w:color="auto"/>
        <w:left w:val="none" w:sz="0" w:space="0" w:color="auto"/>
        <w:bottom w:val="none" w:sz="0" w:space="0" w:color="auto"/>
        <w:right w:val="none" w:sz="0" w:space="0" w:color="auto"/>
      </w:divBdr>
    </w:div>
    <w:div w:id="1374646845">
      <w:bodyDiv w:val="1"/>
      <w:marLeft w:val="0"/>
      <w:marRight w:val="0"/>
      <w:marTop w:val="0"/>
      <w:marBottom w:val="0"/>
      <w:divBdr>
        <w:top w:val="none" w:sz="0" w:space="0" w:color="auto"/>
        <w:left w:val="none" w:sz="0" w:space="0" w:color="auto"/>
        <w:bottom w:val="none" w:sz="0" w:space="0" w:color="auto"/>
        <w:right w:val="none" w:sz="0" w:space="0" w:color="auto"/>
      </w:divBdr>
    </w:div>
    <w:div w:id="1460147140">
      <w:bodyDiv w:val="1"/>
      <w:marLeft w:val="0"/>
      <w:marRight w:val="0"/>
      <w:marTop w:val="0"/>
      <w:marBottom w:val="0"/>
      <w:divBdr>
        <w:top w:val="none" w:sz="0" w:space="0" w:color="auto"/>
        <w:left w:val="none" w:sz="0" w:space="0" w:color="auto"/>
        <w:bottom w:val="none" w:sz="0" w:space="0" w:color="auto"/>
        <w:right w:val="none" w:sz="0" w:space="0" w:color="auto"/>
      </w:divBdr>
      <w:divsChild>
        <w:div w:id="1624114198">
          <w:marLeft w:val="0"/>
          <w:marRight w:val="0"/>
          <w:marTop w:val="0"/>
          <w:marBottom w:val="0"/>
          <w:divBdr>
            <w:top w:val="none" w:sz="0" w:space="0" w:color="auto"/>
            <w:left w:val="none" w:sz="0" w:space="0" w:color="auto"/>
            <w:bottom w:val="none" w:sz="0" w:space="0" w:color="auto"/>
            <w:right w:val="none" w:sz="0" w:space="0" w:color="auto"/>
          </w:divBdr>
        </w:div>
      </w:divsChild>
    </w:div>
    <w:div w:id="1489899886">
      <w:bodyDiv w:val="1"/>
      <w:marLeft w:val="0"/>
      <w:marRight w:val="0"/>
      <w:marTop w:val="0"/>
      <w:marBottom w:val="0"/>
      <w:divBdr>
        <w:top w:val="none" w:sz="0" w:space="0" w:color="auto"/>
        <w:left w:val="none" w:sz="0" w:space="0" w:color="auto"/>
        <w:bottom w:val="none" w:sz="0" w:space="0" w:color="auto"/>
        <w:right w:val="none" w:sz="0" w:space="0" w:color="auto"/>
      </w:divBdr>
    </w:div>
    <w:div w:id="1504970585">
      <w:bodyDiv w:val="1"/>
      <w:marLeft w:val="0"/>
      <w:marRight w:val="0"/>
      <w:marTop w:val="0"/>
      <w:marBottom w:val="0"/>
      <w:divBdr>
        <w:top w:val="none" w:sz="0" w:space="0" w:color="auto"/>
        <w:left w:val="none" w:sz="0" w:space="0" w:color="auto"/>
        <w:bottom w:val="none" w:sz="0" w:space="0" w:color="auto"/>
        <w:right w:val="none" w:sz="0" w:space="0" w:color="auto"/>
      </w:divBdr>
      <w:divsChild>
        <w:div w:id="1749574705">
          <w:marLeft w:val="0"/>
          <w:marRight w:val="0"/>
          <w:marTop w:val="0"/>
          <w:marBottom w:val="0"/>
          <w:divBdr>
            <w:top w:val="none" w:sz="0" w:space="0" w:color="auto"/>
            <w:left w:val="none" w:sz="0" w:space="0" w:color="auto"/>
            <w:bottom w:val="none" w:sz="0" w:space="0" w:color="auto"/>
            <w:right w:val="none" w:sz="0" w:space="0" w:color="auto"/>
          </w:divBdr>
          <w:divsChild>
            <w:div w:id="261956470">
              <w:marLeft w:val="0"/>
              <w:marRight w:val="0"/>
              <w:marTop w:val="0"/>
              <w:marBottom w:val="0"/>
              <w:divBdr>
                <w:top w:val="none" w:sz="0" w:space="0" w:color="auto"/>
                <w:left w:val="none" w:sz="0" w:space="0" w:color="auto"/>
                <w:bottom w:val="none" w:sz="0" w:space="0" w:color="auto"/>
                <w:right w:val="none" w:sz="0" w:space="0" w:color="auto"/>
              </w:divBdr>
              <w:divsChild>
                <w:div w:id="1162045901">
                  <w:marLeft w:val="0"/>
                  <w:marRight w:val="0"/>
                  <w:marTop w:val="0"/>
                  <w:marBottom w:val="0"/>
                  <w:divBdr>
                    <w:top w:val="none" w:sz="0" w:space="0" w:color="auto"/>
                    <w:left w:val="none" w:sz="0" w:space="0" w:color="auto"/>
                    <w:bottom w:val="none" w:sz="0" w:space="0" w:color="auto"/>
                    <w:right w:val="none" w:sz="0" w:space="0" w:color="auto"/>
                  </w:divBdr>
                  <w:divsChild>
                    <w:div w:id="1089815745">
                      <w:marLeft w:val="0"/>
                      <w:marRight w:val="0"/>
                      <w:marTop w:val="0"/>
                      <w:marBottom w:val="0"/>
                      <w:divBdr>
                        <w:top w:val="none" w:sz="0" w:space="0" w:color="auto"/>
                        <w:left w:val="none" w:sz="0" w:space="0" w:color="auto"/>
                        <w:bottom w:val="none" w:sz="0" w:space="0" w:color="auto"/>
                        <w:right w:val="none" w:sz="0" w:space="0" w:color="auto"/>
                      </w:divBdr>
                      <w:divsChild>
                        <w:div w:id="1243175423">
                          <w:marLeft w:val="0"/>
                          <w:marRight w:val="0"/>
                          <w:marTop w:val="0"/>
                          <w:marBottom w:val="0"/>
                          <w:divBdr>
                            <w:top w:val="none" w:sz="0" w:space="0" w:color="auto"/>
                            <w:left w:val="none" w:sz="0" w:space="0" w:color="auto"/>
                            <w:bottom w:val="none" w:sz="0" w:space="0" w:color="auto"/>
                            <w:right w:val="none" w:sz="0" w:space="0" w:color="auto"/>
                          </w:divBdr>
                          <w:divsChild>
                            <w:div w:id="1604654614">
                              <w:marLeft w:val="360"/>
                              <w:marRight w:val="360"/>
                              <w:marTop w:val="0"/>
                              <w:marBottom w:val="0"/>
                              <w:divBdr>
                                <w:top w:val="none" w:sz="0" w:space="0" w:color="auto"/>
                                <w:left w:val="none" w:sz="0" w:space="0" w:color="auto"/>
                                <w:bottom w:val="none" w:sz="0" w:space="0" w:color="auto"/>
                                <w:right w:val="none" w:sz="0" w:space="0" w:color="auto"/>
                              </w:divBdr>
                              <w:divsChild>
                                <w:div w:id="1579362359">
                                  <w:marLeft w:val="0"/>
                                  <w:marRight w:val="0"/>
                                  <w:marTop w:val="0"/>
                                  <w:marBottom w:val="0"/>
                                  <w:divBdr>
                                    <w:top w:val="none" w:sz="0" w:space="0" w:color="auto"/>
                                    <w:left w:val="none" w:sz="0" w:space="0" w:color="auto"/>
                                    <w:bottom w:val="none" w:sz="0" w:space="0" w:color="auto"/>
                                    <w:right w:val="none" w:sz="0" w:space="0" w:color="auto"/>
                                  </w:divBdr>
                                  <w:divsChild>
                                    <w:div w:id="1414476309">
                                      <w:marLeft w:val="0"/>
                                      <w:marRight w:val="0"/>
                                      <w:marTop w:val="0"/>
                                      <w:marBottom w:val="300"/>
                                      <w:divBdr>
                                        <w:top w:val="none" w:sz="0" w:space="0" w:color="auto"/>
                                        <w:left w:val="none" w:sz="0" w:space="0" w:color="auto"/>
                                        <w:bottom w:val="none" w:sz="0" w:space="0" w:color="auto"/>
                                        <w:right w:val="none" w:sz="0" w:space="0" w:color="auto"/>
                                      </w:divBdr>
                                      <w:divsChild>
                                        <w:div w:id="494339988">
                                          <w:marLeft w:val="0"/>
                                          <w:marRight w:val="0"/>
                                          <w:marTop w:val="0"/>
                                          <w:marBottom w:val="0"/>
                                          <w:divBdr>
                                            <w:top w:val="none" w:sz="0" w:space="0" w:color="auto"/>
                                            <w:left w:val="none" w:sz="0" w:space="0" w:color="auto"/>
                                            <w:bottom w:val="none" w:sz="0" w:space="0" w:color="auto"/>
                                            <w:right w:val="none" w:sz="0" w:space="0" w:color="auto"/>
                                          </w:divBdr>
                                          <w:divsChild>
                                            <w:div w:id="1873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752">
      <w:bodyDiv w:val="1"/>
      <w:marLeft w:val="0"/>
      <w:marRight w:val="0"/>
      <w:marTop w:val="0"/>
      <w:marBottom w:val="0"/>
      <w:divBdr>
        <w:top w:val="none" w:sz="0" w:space="0" w:color="auto"/>
        <w:left w:val="none" w:sz="0" w:space="0" w:color="auto"/>
        <w:bottom w:val="none" w:sz="0" w:space="0" w:color="auto"/>
        <w:right w:val="none" w:sz="0" w:space="0" w:color="auto"/>
      </w:divBdr>
    </w:div>
    <w:div w:id="1653213620">
      <w:bodyDiv w:val="1"/>
      <w:marLeft w:val="0"/>
      <w:marRight w:val="0"/>
      <w:marTop w:val="0"/>
      <w:marBottom w:val="0"/>
      <w:divBdr>
        <w:top w:val="none" w:sz="0" w:space="0" w:color="auto"/>
        <w:left w:val="none" w:sz="0" w:space="0" w:color="auto"/>
        <w:bottom w:val="none" w:sz="0" w:space="0" w:color="auto"/>
        <w:right w:val="none" w:sz="0" w:space="0" w:color="auto"/>
      </w:divBdr>
    </w:div>
    <w:div w:id="1819346712">
      <w:bodyDiv w:val="1"/>
      <w:marLeft w:val="0"/>
      <w:marRight w:val="0"/>
      <w:marTop w:val="0"/>
      <w:marBottom w:val="0"/>
      <w:divBdr>
        <w:top w:val="none" w:sz="0" w:space="0" w:color="auto"/>
        <w:left w:val="none" w:sz="0" w:space="0" w:color="auto"/>
        <w:bottom w:val="none" w:sz="0" w:space="0" w:color="auto"/>
        <w:right w:val="none" w:sz="0" w:space="0" w:color="auto"/>
      </w:divBdr>
    </w:div>
    <w:div w:id="1822841258">
      <w:bodyDiv w:val="1"/>
      <w:marLeft w:val="0"/>
      <w:marRight w:val="0"/>
      <w:marTop w:val="0"/>
      <w:marBottom w:val="0"/>
      <w:divBdr>
        <w:top w:val="none" w:sz="0" w:space="0" w:color="auto"/>
        <w:left w:val="none" w:sz="0" w:space="0" w:color="auto"/>
        <w:bottom w:val="none" w:sz="0" w:space="0" w:color="auto"/>
        <w:right w:val="none" w:sz="0" w:space="0" w:color="auto"/>
      </w:divBdr>
    </w:div>
    <w:div w:id="2067727228">
      <w:bodyDiv w:val="1"/>
      <w:marLeft w:val="0"/>
      <w:marRight w:val="0"/>
      <w:marTop w:val="0"/>
      <w:marBottom w:val="0"/>
      <w:divBdr>
        <w:top w:val="none" w:sz="0" w:space="0" w:color="auto"/>
        <w:left w:val="none" w:sz="0" w:space="0" w:color="auto"/>
        <w:bottom w:val="none" w:sz="0" w:space="0" w:color="auto"/>
        <w:right w:val="none" w:sz="0" w:space="0" w:color="auto"/>
      </w:divBdr>
      <w:divsChild>
        <w:div w:id="559093001">
          <w:marLeft w:val="0"/>
          <w:marRight w:val="0"/>
          <w:marTop w:val="0"/>
          <w:marBottom w:val="0"/>
          <w:divBdr>
            <w:top w:val="none" w:sz="0" w:space="0" w:color="auto"/>
            <w:left w:val="none" w:sz="0" w:space="0" w:color="auto"/>
            <w:bottom w:val="none" w:sz="0" w:space="0" w:color="auto"/>
            <w:right w:val="none" w:sz="0" w:space="0" w:color="auto"/>
          </w:divBdr>
        </w:div>
      </w:divsChild>
    </w:div>
    <w:div w:id="2119256035">
      <w:bodyDiv w:val="1"/>
      <w:marLeft w:val="0"/>
      <w:marRight w:val="0"/>
      <w:marTop w:val="0"/>
      <w:marBottom w:val="0"/>
      <w:divBdr>
        <w:top w:val="none" w:sz="0" w:space="0" w:color="auto"/>
        <w:left w:val="none" w:sz="0" w:space="0" w:color="auto"/>
        <w:bottom w:val="none" w:sz="0" w:space="0" w:color="auto"/>
        <w:right w:val="none" w:sz="0" w:space="0" w:color="auto"/>
      </w:divBdr>
      <w:divsChild>
        <w:div w:id="84012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mc-uk.org/guidance/ethical_guidance/14317.as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ED7A-287F-4E83-B222-EC197442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8</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Northern Lincolnshire &amp; Goole Hospitals NHS Trust</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Neilson</dc:creator>
  <cp:lastModifiedBy>Windows User</cp:lastModifiedBy>
  <cp:revision>47</cp:revision>
  <cp:lastPrinted>2017-03-17T13:41:00Z</cp:lastPrinted>
  <dcterms:created xsi:type="dcterms:W3CDTF">2017-03-06T09:24:00Z</dcterms:created>
  <dcterms:modified xsi:type="dcterms:W3CDTF">2017-03-23T13:27:00Z</dcterms:modified>
</cp:coreProperties>
</file>